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098A2" w14:textId="00D1DC9E" w:rsidR="001E0387" w:rsidRDefault="00E8301D" w:rsidP="00F67744">
      <w:pPr>
        <w:jc w:val="center"/>
        <w:rPr>
          <w:b/>
          <w:color w:val="7F7F7F" w:themeColor="text1" w:themeTint="80"/>
          <w:sz w:val="36"/>
        </w:rPr>
      </w:pPr>
      <w:r>
        <w:rPr>
          <w:noProof/>
        </w:rPr>
        <w:drawing>
          <wp:anchor distT="0" distB="0" distL="114300" distR="114300" simplePos="0" relativeHeight="251658242" behindDoc="0" locked="0" layoutInCell="1" allowOverlap="1" wp14:anchorId="3E8DEAC0" wp14:editId="22C40C95">
            <wp:simplePos x="0" y="0"/>
            <wp:positionH relativeFrom="column">
              <wp:posOffset>0</wp:posOffset>
            </wp:positionH>
            <wp:positionV relativeFrom="paragraph">
              <wp:posOffset>0</wp:posOffset>
            </wp:positionV>
            <wp:extent cx="1362075" cy="57751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577519"/>
                    </a:xfrm>
                    <a:prstGeom prst="rect">
                      <a:avLst/>
                    </a:prstGeom>
                  </pic:spPr>
                </pic:pic>
              </a:graphicData>
            </a:graphic>
          </wp:anchor>
        </w:drawing>
      </w:r>
      <w:r w:rsidR="008C27B9">
        <w:rPr>
          <w:b/>
          <w:color w:val="7F7F7F" w:themeColor="text1" w:themeTint="80"/>
          <w:sz w:val="36"/>
        </w:rPr>
        <w:t>E</w:t>
      </w:r>
      <w:r w:rsidR="009571BA">
        <w:rPr>
          <w:b/>
          <w:color w:val="7F7F7F" w:themeColor="text1" w:themeTint="80"/>
          <w:sz w:val="36"/>
        </w:rPr>
        <w:t>DGE D</w:t>
      </w:r>
      <w:r w:rsidR="001E0387">
        <w:rPr>
          <w:b/>
          <w:color w:val="7F7F7F" w:themeColor="text1" w:themeTint="80"/>
          <w:sz w:val="36"/>
        </w:rPr>
        <w:t>ISCOVERY WORKSHOP</w:t>
      </w:r>
    </w:p>
    <w:p w14:paraId="2D88985D" w14:textId="77777777" w:rsidR="00835F90" w:rsidRDefault="009571BA" w:rsidP="00F67744">
      <w:pPr>
        <w:jc w:val="center"/>
        <w:rPr>
          <w:b/>
          <w:color w:val="7F7F7F" w:themeColor="text1" w:themeTint="80"/>
          <w:sz w:val="36"/>
        </w:rPr>
      </w:pPr>
      <w:r>
        <w:rPr>
          <w:b/>
          <w:color w:val="7F7F7F" w:themeColor="text1" w:themeTint="80"/>
          <w:sz w:val="36"/>
        </w:rPr>
        <w:t xml:space="preserve">for </w:t>
      </w:r>
      <w:r w:rsidR="00DB12DF">
        <w:rPr>
          <w:b/>
          <w:color w:val="7F7F7F" w:themeColor="text1" w:themeTint="80"/>
          <w:sz w:val="36"/>
        </w:rPr>
        <w:t>Financial Institutions</w:t>
      </w:r>
      <w:r w:rsidR="00835F90">
        <w:rPr>
          <w:b/>
          <w:color w:val="7F7F7F" w:themeColor="text1" w:themeTint="80"/>
          <w:sz w:val="36"/>
        </w:rPr>
        <w:t xml:space="preserve"> in Mexico</w:t>
      </w:r>
      <w:r w:rsidR="00E8301D">
        <w:rPr>
          <w:b/>
          <w:color w:val="7F7F7F" w:themeColor="text1" w:themeTint="80"/>
          <w:sz w:val="36"/>
        </w:rPr>
        <w:t xml:space="preserve"> </w:t>
      </w:r>
    </w:p>
    <w:p w14:paraId="593DE328" w14:textId="53D16EE7" w:rsidR="00E8301D" w:rsidRPr="00447A79" w:rsidRDefault="00E8301D" w:rsidP="00835F90">
      <w:pPr>
        <w:jc w:val="both"/>
        <w:rPr>
          <w:rFonts w:cs="Arial"/>
          <w:i/>
          <w:color w:val="389FDF"/>
          <w:sz w:val="26"/>
          <w:szCs w:val="26"/>
        </w:rPr>
      </w:pPr>
      <w:r>
        <w:rPr>
          <w:rFonts w:cs="Arial"/>
          <w:color w:val="389FDF"/>
          <w:sz w:val="26"/>
          <w:szCs w:val="26"/>
        </w:rPr>
        <w:t xml:space="preserve">Script </w:t>
      </w:r>
    </w:p>
    <w:p w14:paraId="36405D75" w14:textId="77777777" w:rsidR="00E8301D" w:rsidRPr="00DC75BE" w:rsidRDefault="00E8301D" w:rsidP="00E8301D">
      <w:pPr>
        <w:jc w:val="both"/>
        <w:rPr>
          <w:rFonts w:ascii="Verdana" w:hAnsi="Verdana" w:cs="Arial"/>
          <w:sz w:val="20"/>
          <w:szCs w:val="20"/>
        </w:rPr>
      </w:pPr>
      <w:r w:rsidRPr="000C45AD">
        <w:rPr>
          <w:noProof/>
        </w:rPr>
        <mc:AlternateContent>
          <mc:Choice Requires="wps">
            <w:drawing>
              <wp:anchor distT="0" distB="0" distL="114300" distR="114300" simplePos="0" relativeHeight="251658240" behindDoc="0" locked="0" layoutInCell="1" allowOverlap="1" wp14:anchorId="7782C4E8" wp14:editId="6EC8E693">
                <wp:simplePos x="0" y="0"/>
                <wp:positionH relativeFrom="column">
                  <wp:posOffset>-7620</wp:posOffset>
                </wp:positionH>
                <wp:positionV relativeFrom="paragraph">
                  <wp:posOffset>57150</wp:posOffset>
                </wp:positionV>
                <wp:extent cx="6215380" cy="5715"/>
                <wp:effectExtent l="0" t="0" r="1397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5715"/>
                        </a:xfrm>
                        <a:prstGeom prst="line">
                          <a:avLst/>
                        </a:prstGeom>
                        <a:ln w="19050">
                          <a:solidFill>
                            <a:srgbClr val="92BA5D"/>
                          </a:solidFill>
                        </a:ln>
                        <a:effectLst>
                          <a:softEdge rad="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7CBF0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4.5pt" to="488.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" strokecolor="#92ba5d" strokeweight="1.5pt">
                <v:stroke joinstyle="miter"/>
                <o:lock v:ext="edit" shapetype="f"/>
              </v:line>
            </w:pict>
          </mc:Fallback>
        </mc:AlternateContent>
      </w:r>
    </w:p>
    <w:p w14:paraId="21F9710F" w14:textId="581FCF76" w:rsidR="001C0544" w:rsidRPr="004A55AA" w:rsidRDefault="00320DCE">
      <w:pPr>
        <w:rPr>
          <w:b/>
          <w:u w:val="single"/>
        </w:rPr>
      </w:pPr>
      <w:r w:rsidRPr="004A55AA">
        <w:rPr>
          <w:b/>
          <w:u w:val="single"/>
        </w:rPr>
        <w:t xml:space="preserve">SECTION I: </w:t>
      </w:r>
      <w:r w:rsidRPr="004A55AA">
        <w:rPr>
          <w:b/>
          <w:caps/>
          <w:u w:val="single"/>
        </w:rPr>
        <w:t xml:space="preserve">introduction </w:t>
      </w:r>
    </w:p>
    <w:p w14:paraId="4E5FFBC5" w14:textId="73948355" w:rsidR="00D10843" w:rsidRPr="00D10843" w:rsidRDefault="00043F7A">
      <w:pPr>
        <w:rPr>
          <w:b/>
        </w:rPr>
      </w:pPr>
      <w:r>
        <w:rPr>
          <w:b/>
        </w:rPr>
        <w:t>SLIDE</w:t>
      </w:r>
      <w:r w:rsidR="00B613E5">
        <w:rPr>
          <w:b/>
        </w:rPr>
        <w:t xml:space="preserve"> 1</w:t>
      </w:r>
      <w:r w:rsidR="00D10843" w:rsidRPr="00D10843">
        <w:rPr>
          <w:b/>
        </w:rPr>
        <w:t xml:space="preserve">: </w:t>
      </w:r>
    </w:p>
    <w:p w14:paraId="39F3D943" w14:textId="36EAE7E7" w:rsidR="004622DE" w:rsidRDefault="004622DE" w:rsidP="00595DC3">
      <w:pPr>
        <w:pStyle w:val="ListParagraph"/>
        <w:numPr>
          <w:ilvl w:val="0"/>
          <w:numId w:val="1"/>
        </w:numPr>
      </w:pPr>
      <w:r>
        <w:t>Welcome to the EDGE D</w:t>
      </w:r>
      <w:r w:rsidR="001E0387">
        <w:t>ISCOVERY WORKSHOP</w:t>
      </w:r>
      <w:r w:rsidR="00DB12DF">
        <w:t xml:space="preserve"> for Financial Institutions</w:t>
      </w:r>
      <w:r w:rsidR="007A37CA">
        <w:t>.</w:t>
      </w:r>
      <w:r w:rsidR="001E0387">
        <w:t xml:space="preserve"> Thank you for joining us today.</w:t>
      </w:r>
    </w:p>
    <w:p w14:paraId="54305E55" w14:textId="6AFB3EEC" w:rsidR="00C5464C" w:rsidRDefault="005745D0" w:rsidP="00595DC3">
      <w:pPr>
        <w:pStyle w:val="ListParagraph"/>
        <w:numPr>
          <w:ilvl w:val="0"/>
          <w:numId w:val="1"/>
        </w:numPr>
      </w:pPr>
      <w:r>
        <w:t>I am…</w:t>
      </w:r>
    </w:p>
    <w:p w14:paraId="253540FC" w14:textId="18F6BD42" w:rsidR="008C27B9" w:rsidRPr="008C27B9" w:rsidRDefault="008C27B9" w:rsidP="008C27B9">
      <w:pPr>
        <w:rPr>
          <w:b/>
        </w:rPr>
      </w:pPr>
      <w:r w:rsidRPr="008C27B9">
        <w:rPr>
          <w:b/>
        </w:rPr>
        <w:t>SLID</w:t>
      </w:r>
      <w:r w:rsidR="00043F7A">
        <w:rPr>
          <w:b/>
        </w:rPr>
        <w:t>E 2</w:t>
      </w:r>
      <w:r w:rsidRPr="008C27B9">
        <w:rPr>
          <w:b/>
        </w:rPr>
        <w:t xml:space="preserve">: </w:t>
      </w:r>
    </w:p>
    <w:p w14:paraId="1AFD55AB" w14:textId="657DD83F" w:rsidR="00D10843" w:rsidRDefault="001E0387" w:rsidP="00595DC3">
      <w:pPr>
        <w:pStyle w:val="ListParagraph"/>
        <w:numPr>
          <w:ilvl w:val="0"/>
          <w:numId w:val="1"/>
        </w:numPr>
      </w:pPr>
      <w:r>
        <w:t>Our workshop today will cover the following subjects</w:t>
      </w:r>
      <w:r w:rsidR="00D10843">
        <w:t>:</w:t>
      </w:r>
    </w:p>
    <w:p w14:paraId="7CF758F7" w14:textId="0E9570EE" w:rsidR="00CD4C9B" w:rsidRDefault="00CD4C9B" w:rsidP="003421DC">
      <w:pPr>
        <w:numPr>
          <w:ilvl w:val="0"/>
          <w:numId w:val="38"/>
        </w:numPr>
        <w:spacing w:after="0" w:line="240" w:lineRule="auto"/>
      </w:pPr>
      <w:r>
        <w:t>Understand</w:t>
      </w:r>
      <w:r w:rsidR="001E0387">
        <w:t>ing</w:t>
      </w:r>
      <w:r>
        <w:t xml:space="preserve"> the business case for green building investments</w:t>
      </w:r>
    </w:p>
    <w:p w14:paraId="42516435" w14:textId="77777777" w:rsidR="003901C5" w:rsidRPr="00CD4C9B" w:rsidRDefault="003901C5" w:rsidP="003901C5">
      <w:pPr>
        <w:numPr>
          <w:ilvl w:val="0"/>
          <w:numId w:val="38"/>
        </w:numPr>
        <w:spacing w:after="0" w:line="240" w:lineRule="auto"/>
      </w:pPr>
      <w:r w:rsidRPr="00CD4C9B">
        <w:t>Defin</w:t>
      </w:r>
      <w:r>
        <w:t>ing</w:t>
      </w:r>
      <w:r w:rsidRPr="00CD4C9B">
        <w:t xml:space="preserve"> a green building</w:t>
      </w:r>
    </w:p>
    <w:p w14:paraId="12DC8A5B" w14:textId="03AEB0A0" w:rsidR="006D7427" w:rsidRPr="00CD4C9B" w:rsidRDefault="00082382" w:rsidP="003421DC">
      <w:pPr>
        <w:numPr>
          <w:ilvl w:val="0"/>
          <w:numId w:val="38"/>
        </w:numPr>
        <w:spacing w:after="0" w:line="240" w:lineRule="auto"/>
      </w:pPr>
      <w:r>
        <w:t xml:space="preserve">Summarizing the benefits of </w:t>
      </w:r>
      <w:r w:rsidR="003E65DF" w:rsidRPr="00CD4C9B">
        <w:t xml:space="preserve">EDGE </w:t>
      </w:r>
      <w:r>
        <w:t>green building certification</w:t>
      </w:r>
    </w:p>
    <w:p w14:paraId="31B48B1E" w14:textId="60D09B9E" w:rsidR="006D7427" w:rsidRPr="00CD4C9B" w:rsidRDefault="00DD5A5B" w:rsidP="003421DC">
      <w:pPr>
        <w:numPr>
          <w:ilvl w:val="0"/>
          <w:numId w:val="38"/>
        </w:numPr>
        <w:spacing w:after="0" w:line="240" w:lineRule="auto"/>
      </w:pPr>
      <w:r>
        <w:t>Exploring the progress of green buildings in Mexico</w:t>
      </w:r>
    </w:p>
    <w:p w14:paraId="7649D15E" w14:textId="17A68049" w:rsidR="006D7427" w:rsidRPr="00CD4C9B" w:rsidRDefault="00DD5A5B" w:rsidP="003421DC">
      <w:pPr>
        <w:numPr>
          <w:ilvl w:val="0"/>
          <w:numId w:val="38"/>
        </w:numPr>
        <w:spacing w:after="0" w:line="240" w:lineRule="auto"/>
      </w:pPr>
      <w:r>
        <w:t>Considering how IFC’s EDGE answers the needs of the financial industry</w:t>
      </w:r>
    </w:p>
    <w:p w14:paraId="08F1EA54" w14:textId="7C51D70C" w:rsidR="006D7427" w:rsidRPr="00CD4C9B" w:rsidRDefault="00704432" w:rsidP="003421DC">
      <w:pPr>
        <w:numPr>
          <w:ilvl w:val="0"/>
          <w:numId w:val="38"/>
        </w:numPr>
        <w:spacing w:after="0" w:line="240" w:lineRule="auto"/>
      </w:pPr>
      <w:r>
        <w:t>Demoing the EDGE software together</w:t>
      </w:r>
    </w:p>
    <w:p w14:paraId="1BDF6F25" w14:textId="078EDD42" w:rsidR="001E0387" w:rsidRDefault="00704432" w:rsidP="003421DC">
      <w:pPr>
        <w:numPr>
          <w:ilvl w:val="0"/>
          <w:numId w:val="38"/>
        </w:numPr>
        <w:spacing w:after="0" w:line="240" w:lineRule="auto"/>
      </w:pPr>
      <w:r>
        <w:t>Analyzing case studies of banks investing in green buildings; an</w:t>
      </w:r>
      <w:r w:rsidR="001E0387">
        <w:t>d</w:t>
      </w:r>
    </w:p>
    <w:p w14:paraId="6A9D58ED" w14:textId="4C3A4759" w:rsidR="006D7427" w:rsidRPr="00CD4C9B" w:rsidRDefault="00704432" w:rsidP="003421DC">
      <w:pPr>
        <w:numPr>
          <w:ilvl w:val="0"/>
          <w:numId w:val="38"/>
        </w:numPr>
        <w:spacing w:after="0" w:line="240" w:lineRule="auto"/>
      </w:pPr>
      <w:r>
        <w:t>Learning about best practices for launching a green buildings investment program</w:t>
      </w:r>
    </w:p>
    <w:p w14:paraId="493745E6" w14:textId="77777777" w:rsidR="001E0387" w:rsidRDefault="001E0387" w:rsidP="00E14965">
      <w:pPr>
        <w:spacing w:after="0"/>
        <w:rPr>
          <w:b/>
        </w:rPr>
      </w:pPr>
    </w:p>
    <w:p w14:paraId="2E60B33B" w14:textId="45BB2189" w:rsidR="00BF3C40" w:rsidRDefault="00BF3C40" w:rsidP="00595DC3">
      <w:pPr>
        <w:pStyle w:val="ListParagraph"/>
        <w:numPr>
          <w:ilvl w:val="0"/>
          <w:numId w:val="28"/>
        </w:numPr>
      </w:pPr>
      <w:r>
        <w:t xml:space="preserve">Before we start, </w:t>
      </w:r>
      <w:r w:rsidR="001E0387">
        <w:t>I’ll introduce</w:t>
      </w:r>
      <w:r>
        <w:t xml:space="preserve"> IFC. </w:t>
      </w:r>
    </w:p>
    <w:p w14:paraId="6F58B9DE" w14:textId="7C41E2BF" w:rsidR="00BF3C40" w:rsidRDefault="00BF3C40" w:rsidP="00595DC3">
      <w:pPr>
        <w:pStyle w:val="ListParagraph"/>
        <w:numPr>
          <w:ilvl w:val="0"/>
          <w:numId w:val="28"/>
        </w:numPr>
      </w:pPr>
      <w:r>
        <w:t xml:space="preserve">IFC is a member </w:t>
      </w:r>
      <w:r w:rsidR="00420BF7">
        <w:t>of the World Bank Group.</w:t>
      </w:r>
    </w:p>
    <w:p w14:paraId="59812BDE" w14:textId="7DCCD019" w:rsidR="00420BF7" w:rsidRDefault="00D61032" w:rsidP="00BC0F8E">
      <w:pPr>
        <w:pStyle w:val="ListParagraph"/>
        <w:numPr>
          <w:ilvl w:val="0"/>
          <w:numId w:val="28"/>
        </w:numPr>
      </w:pPr>
      <w:r>
        <w:t>IFC is</w:t>
      </w:r>
      <w:r w:rsidR="00420BF7">
        <w:t xml:space="preserve"> focused on solutions for private sector development</w:t>
      </w:r>
      <w:r w:rsidR="00BC0F8E">
        <w:t xml:space="preserve"> and </w:t>
      </w:r>
      <w:r w:rsidR="001E0387">
        <w:t xml:space="preserve">part of </w:t>
      </w:r>
      <w:r w:rsidR="006F336E">
        <w:t>their</w:t>
      </w:r>
      <w:r w:rsidR="00BC0F8E">
        <w:t xml:space="preserve"> mission is to create markets</w:t>
      </w:r>
      <w:r w:rsidR="001E0387">
        <w:t xml:space="preserve"> that support</w:t>
      </w:r>
      <w:r w:rsidR="008B25CC">
        <w:t xml:space="preserve"> climate business.</w:t>
      </w:r>
    </w:p>
    <w:p w14:paraId="7458006B" w14:textId="354ED181" w:rsidR="00BC0F8E" w:rsidRPr="00BC0F8E" w:rsidRDefault="00BC0F8E" w:rsidP="00BC0F8E">
      <w:pPr>
        <w:rPr>
          <w:b/>
          <w:caps/>
        </w:rPr>
      </w:pPr>
      <w:r w:rsidRPr="00BC0F8E">
        <w:rPr>
          <w:b/>
          <w:caps/>
        </w:rPr>
        <w:t xml:space="preserve">Slide </w:t>
      </w:r>
      <w:r w:rsidR="00762226">
        <w:rPr>
          <w:b/>
          <w:caps/>
        </w:rPr>
        <w:t>3</w:t>
      </w:r>
      <w:r w:rsidRPr="00BC0F8E">
        <w:rPr>
          <w:b/>
          <w:caps/>
        </w:rPr>
        <w:t>:</w:t>
      </w:r>
    </w:p>
    <w:p w14:paraId="34E9F46D" w14:textId="4A352DC3" w:rsidR="00F92539" w:rsidRDefault="00C56F12" w:rsidP="00595DC3">
      <w:pPr>
        <w:pStyle w:val="ListParagraph"/>
        <w:numPr>
          <w:ilvl w:val="0"/>
          <w:numId w:val="28"/>
        </w:numPr>
      </w:pPr>
      <w:r>
        <w:t xml:space="preserve">IFC </w:t>
      </w:r>
      <w:r w:rsidR="00F92539" w:rsidRPr="001C0A2F">
        <w:t xml:space="preserve">created </w:t>
      </w:r>
      <w:r w:rsidR="008B25CC">
        <w:t>its</w:t>
      </w:r>
      <w:r w:rsidR="00F92539" w:rsidRPr="001C0A2F">
        <w:t xml:space="preserve"> Green Building Market Transformation Program</w:t>
      </w:r>
      <w:r w:rsidR="00F92539">
        <w:t xml:space="preserve"> to </w:t>
      </w:r>
      <w:r w:rsidR="008B25CC">
        <w:t>take a leadership role in encouraging a new paradigm where financial institutions, governments, the property sector and consumers all come together to benefit financially through the mainstreaming of green buildings</w:t>
      </w:r>
      <w:r w:rsidR="00F92539" w:rsidRPr="001C0A2F">
        <w:t>.</w:t>
      </w:r>
    </w:p>
    <w:p w14:paraId="0E52BACA" w14:textId="4E18C00F" w:rsidR="00F92539" w:rsidRPr="001C0A2F" w:rsidRDefault="00F92539" w:rsidP="00595DC3">
      <w:pPr>
        <w:pStyle w:val="ListParagraph"/>
        <w:numPr>
          <w:ilvl w:val="0"/>
          <w:numId w:val="28"/>
        </w:numPr>
      </w:pPr>
      <w:r w:rsidRPr="001C0A2F">
        <w:t>The program addresses the gap in the market for a</w:t>
      </w:r>
      <w:r w:rsidR="008B25CC">
        <w:t>n international</w:t>
      </w:r>
      <w:r w:rsidRPr="001C0A2F">
        <w:t xml:space="preserve"> green building standard that </w:t>
      </w:r>
      <w:r w:rsidR="008B25CC">
        <w:t>offers a free software solution to help identify the most cost-effective solutions to design and build green</w:t>
      </w:r>
      <w:r w:rsidRPr="001C0A2F">
        <w:t>, to unlock the potential for a</w:t>
      </w:r>
      <w:r w:rsidR="008B25CC">
        <w:t xml:space="preserve"> </w:t>
      </w:r>
      <w:r w:rsidRPr="001C0A2F">
        <w:t>n</w:t>
      </w:r>
      <w:r w:rsidR="008B25CC">
        <w:t>ew</w:t>
      </w:r>
      <w:r w:rsidRPr="001C0A2F">
        <w:t xml:space="preserve"> era of green construction and development.</w:t>
      </w:r>
    </w:p>
    <w:p w14:paraId="16D48BE9" w14:textId="0B003C08" w:rsidR="00F92539" w:rsidRDefault="00D61032" w:rsidP="00595DC3">
      <w:pPr>
        <w:pStyle w:val="ListParagraph"/>
        <w:numPr>
          <w:ilvl w:val="0"/>
          <w:numId w:val="28"/>
        </w:numPr>
      </w:pPr>
      <w:r>
        <w:t>IFC’s</w:t>
      </w:r>
      <w:r w:rsidR="00F92539">
        <w:t xml:space="preserve"> 4-part strategy support</w:t>
      </w:r>
      <w:r w:rsidR="008B25CC">
        <w:t>s</w:t>
      </w:r>
      <w:r w:rsidR="00F92539">
        <w:t xml:space="preserve"> </w:t>
      </w:r>
      <w:r w:rsidR="008B25CC">
        <w:t>diverting</w:t>
      </w:r>
      <w:r w:rsidR="00F92539">
        <w:t xml:space="preserve"> investment </w:t>
      </w:r>
      <w:r w:rsidR="008B25CC">
        <w:t>to</w:t>
      </w:r>
      <w:r w:rsidR="00F92539">
        <w:t xml:space="preserve"> green buildings, </w:t>
      </w:r>
      <w:r w:rsidR="008B25CC">
        <w:t>through</w:t>
      </w:r>
      <w:r w:rsidR="00F92539">
        <w:t xml:space="preserve"> working with banks, investing directly into the building sector, advising governments on green building codes and incentives, and </w:t>
      </w:r>
      <w:r w:rsidR="008B25CC">
        <w:t>the</w:t>
      </w:r>
      <w:r w:rsidR="00F92539">
        <w:t xml:space="preserve"> EDGE certification program. </w:t>
      </w:r>
    </w:p>
    <w:p w14:paraId="730829C8" w14:textId="2A732A8C" w:rsidR="00F92539" w:rsidRDefault="00F92539" w:rsidP="00595DC3">
      <w:pPr>
        <w:pStyle w:val="ListParagraph"/>
        <w:numPr>
          <w:ilvl w:val="0"/>
          <w:numId w:val="28"/>
        </w:numPr>
      </w:pPr>
      <w:r>
        <w:lastRenderedPageBreak/>
        <w:t xml:space="preserve">So far, IFC has mobilized $4.5 billion in green building investments – from </w:t>
      </w:r>
      <w:r w:rsidR="00D61032">
        <w:t>its</w:t>
      </w:r>
      <w:r>
        <w:t xml:space="preserve"> own account and through syndicated loans. Out of that, $876 million </w:t>
      </w:r>
      <w:r w:rsidR="008B25CC">
        <w:t xml:space="preserve">– or </w:t>
      </w:r>
      <w:r>
        <w:t xml:space="preserve">20% of all investments </w:t>
      </w:r>
      <w:r w:rsidR="008B25CC">
        <w:t xml:space="preserve">– is </w:t>
      </w:r>
      <w:r>
        <w:t xml:space="preserve">through other financial institutions. </w:t>
      </w:r>
      <w:r w:rsidR="00D61032">
        <w:t>IFC</w:t>
      </w:r>
      <w:r>
        <w:t xml:space="preserve"> </w:t>
      </w:r>
      <w:r w:rsidR="008B25CC">
        <w:t>believe</w:t>
      </w:r>
      <w:r w:rsidR="00D61032">
        <w:t>s</w:t>
      </w:r>
      <w:r w:rsidR="008B25CC">
        <w:t xml:space="preserve"> in the</w:t>
      </w:r>
      <w:r>
        <w:t xml:space="preserve"> business case for green buildings</w:t>
      </w:r>
      <w:r w:rsidR="008B25CC">
        <w:t xml:space="preserve"> and how they are a win-win for all</w:t>
      </w:r>
      <w:r>
        <w:t xml:space="preserve">. </w:t>
      </w:r>
    </w:p>
    <w:p w14:paraId="2466E76D" w14:textId="4C78ACF8" w:rsidR="004229C4" w:rsidRPr="00C24845" w:rsidRDefault="00C24845" w:rsidP="004229C4">
      <w:pPr>
        <w:rPr>
          <w:b/>
        </w:rPr>
      </w:pPr>
      <w:r w:rsidRPr="00C24845">
        <w:rPr>
          <w:b/>
        </w:rPr>
        <w:t>SLIDE</w:t>
      </w:r>
      <w:r w:rsidR="00B42D6E">
        <w:rPr>
          <w:b/>
        </w:rPr>
        <w:t xml:space="preserve"> </w:t>
      </w:r>
      <w:r w:rsidR="00123C8C">
        <w:rPr>
          <w:b/>
        </w:rPr>
        <w:t>4</w:t>
      </w:r>
      <w:r w:rsidRPr="00C24845">
        <w:rPr>
          <w:b/>
        </w:rPr>
        <w:t>:</w:t>
      </w:r>
    </w:p>
    <w:p w14:paraId="66DEB6AE" w14:textId="088C0246" w:rsidR="00B3036B" w:rsidRPr="00C2792C" w:rsidRDefault="003056DF" w:rsidP="003421DC">
      <w:pPr>
        <w:pStyle w:val="ListParagraph"/>
        <w:numPr>
          <w:ilvl w:val="0"/>
          <w:numId w:val="33"/>
        </w:numPr>
      </w:pPr>
      <w:r w:rsidRPr="00C2792C">
        <w:t xml:space="preserve">IFC </w:t>
      </w:r>
      <w:r w:rsidR="00B3036B" w:rsidRPr="00C2792C">
        <w:t>offer</w:t>
      </w:r>
      <w:r w:rsidR="00A72262" w:rsidRPr="00C2792C">
        <w:t>s</w:t>
      </w:r>
      <w:r w:rsidR="00B3036B" w:rsidRPr="00C2792C">
        <w:t xml:space="preserve"> </w:t>
      </w:r>
      <w:r w:rsidR="00A72262" w:rsidRPr="00C2792C">
        <w:t xml:space="preserve">advice and </w:t>
      </w:r>
      <w:r w:rsidR="00B3036B" w:rsidRPr="00C2792C">
        <w:t>investment</w:t>
      </w:r>
      <w:r w:rsidR="00A72262" w:rsidRPr="00C2792C">
        <w:t xml:space="preserve"> to financial institutions, so that together we can transform markets</w:t>
      </w:r>
      <w:r w:rsidR="00B3036B" w:rsidRPr="00C2792C">
        <w:t xml:space="preserve">. </w:t>
      </w:r>
    </w:p>
    <w:p w14:paraId="15B6A0E9" w14:textId="377545A3" w:rsidR="00646EEE" w:rsidRPr="00C2792C" w:rsidRDefault="00646EEE" w:rsidP="003421DC">
      <w:pPr>
        <w:pStyle w:val="ListParagraph"/>
        <w:numPr>
          <w:ilvl w:val="0"/>
          <w:numId w:val="33"/>
        </w:numPr>
      </w:pPr>
      <w:r w:rsidRPr="00C2792C">
        <w:t xml:space="preserve">For </w:t>
      </w:r>
      <w:r w:rsidR="00D61032" w:rsidRPr="00C2792C">
        <w:t xml:space="preserve">its </w:t>
      </w:r>
      <w:r w:rsidRPr="00C2792C">
        <w:t xml:space="preserve">advisory, </w:t>
      </w:r>
      <w:r w:rsidR="00D61032" w:rsidRPr="00C2792C">
        <w:t>IFC has</w:t>
      </w:r>
      <w:r w:rsidRPr="00C2792C">
        <w:t xml:space="preserve"> in-house </w:t>
      </w:r>
      <w:r w:rsidR="00A72262" w:rsidRPr="00C2792C">
        <w:t xml:space="preserve">technical </w:t>
      </w:r>
      <w:r w:rsidRPr="00C2792C">
        <w:t xml:space="preserve">expertise </w:t>
      </w:r>
      <w:r w:rsidR="00A72262" w:rsidRPr="00C2792C">
        <w:t xml:space="preserve">to share market intelligence and </w:t>
      </w:r>
      <w:r w:rsidRPr="00C2792C">
        <w:t xml:space="preserve">offer support </w:t>
      </w:r>
      <w:r w:rsidR="00A72262" w:rsidRPr="00C2792C">
        <w:t>to</w:t>
      </w:r>
      <w:r w:rsidRPr="00C2792C">
        <w:t xml:space="preserve"> identify </w:t>
      </w:r>
      <w:r w:rsidR="00A72262" w:rsidRPr="00C2792C">
        <w:t>and</w:t>
      </w:r>
      <w:r w:rsidRPr="00C2792C">
        <w:t xml:space="preserve"> develop</w:t>
      </w:r>
      <w:r w:rsidR="00A72262" w:rsidRPr="00C2792C">
        <w:t xml:space="preserve"> an</w:t>
      </w:r>
      <w:r w:rsidRPr="00C2792C">
        <w:t xml:space="preserve"> investment pipeline through </w:t>
      </w:r>
      <w:r w:rsidR="00A72262" w:rsidRPr="00C2792C">
        <w:t>connecting</w:t>
      </w:r>
      <w:r w:rsidRPr="00C2792C">
        <w:t xml:space="preserve"> relationships. </w:t>
      </w:r>
      <w:r w:rsidR="00D61032" w:rsidRPr="00C2792C">
        <w:t>They</w:t>
      </w:r>
      <w:r w:rsidRPr="00C2792C">
        <w:t xml:space="preserve"> can also offer training for </w:t>
      </w:r>
      <w:r w:rsidR="00A72262" w:rsidRPr="00C2792C">
        <w:t xml:space="preserve">your </w:t>
      </w:r>
      <w:r w:rsidRPr="00C2792C">
        <w:t xml:space="preserve">loan officers and developer clients. </w:t>
      </w:r>
    </w:p>
    <w:p w14:paraId="0CF6849D" w14:textId="0DA12A01" w:rsidR="007C15EB" w:rsidRPr="00C2792C" w:rsidRDefault="00D61032" w:rsidP="003421DC">
      <w:pPr>
        <w:pStyle w:val="ListParagraph"/>
        <w:numPr>
          <w:ilvl w:val="0"/>
          <w:numId w:val="33"/>
        </w:numPr>
      </w:pPr>
      <w:r w:rsidRPr="00C2792C">
        <w:t>Their</w:t>
      </w:r>
      <w:r w:rsidR="00767674" w:rsidRPr="00C2792C">
        <w:t xml:space="preserve"> investment products range from debt, equity, </w:t>
      </w:r>
      <w:r w:rsidR="00A72262" w:rsidRPr="00C2792C">
        <w:t xml:space="preserve">and </w:t>
      </w:r>
      <w:r w:rsidR="00767674" w:rsidRPr="00C2792C">
        <w:t xml:space="preserve">structured finance, </w:t>
      </w:r>
      <w:r w:rsidR="00A72262" w:rsidRPr="00C2792C">
        <w:t>to</w:t>
      </w:r>
      <w:r w:rsidR="00767674" w:rsidRPr="00C2792C">
        <w:t xml:space="preserve"> capital markets. </w:t>
      </w:r>
      <w:r w:rsidRPr="00C2792C">
        <w:t>They</w:t>
      </w:r>
      <w:r w:rsidR="00767674" w:rsidRPr="00C2792C">
        <w:t xml:space="preserve"> are also able to </w:t>
      </w:r>
      <w:r w:rsidR="00A72262" w:rsidRPr="00C2792C">
        <w:t xml:space="preserve">occasionally </w:t>
      </w:r>
      <w:r w:rsidR="00767674" w:rsidRPr="00C2792C">
        <w:t>draw on blended concessional finance</w:t>
      </w:r>
      <w:r w:rsidR="007C15EB" w:rsidRPr="00C2792C">
        <w:t xml:space="preserve">, through </w:t>
      </w:r>
      <w:r w:rsidRPr="00C2792C">
        <w:t>the</w:t>
      </w:r>
      <w:r w:rsidR="007C15EB" w:rsidRPr="00C2792C">
        <w:t xml:space="preserve"> MAGC Program funded by the UK Government. </w:t>
      </w:r>
    </w:p>
    <w:p w14:paraId="0E8CADFA" w14:textId="0E1B03B4" w:rsidR="00354E96" w:rsidRPr="00C2792C" w:rsidRDefault="00646EEE" w:rsidP="003421DC">
      <w:pPr>
        <w:pStyle w:val="ListParagraph"/>
        <w:numPr>
          <w:ilvl w:val="0"/>
          <w:numId w:val="33"/>
        </w:numPr>
      </w:pPr>
      <w:r w:rsidRPr="00C2792C">
        <w:t xml:space="preserve">A foundation for </w:t>
      </w:r>
      <w:r w:rsidR="00D61032" w:rsidRPr="00C2792C">
        <w:t>IFC’s</w:t>
      </w:r>
      <w:r w:rsidRPr="00C2792C">
        <w:t xml:space="preserve"> work is </w:t>
      </w:r>
      <w:r w:rsidR="000D7CED" w:rsidRPr="00C2792C">
        <w:t xml:space="preserve">market creation, including </w:t>
      </w:r>
      <w:r w:rsidR="004F5CBB" w:rsidRPr="00C2792C">
        <w:t xml:space="preserve">global </w:t>
      </w:r>
      <w:r w:rsidR="008813D9" w:rsidRPr="00C2792C">
        <w:t xml:space="preserve">and local </w:t>
      </w:r>
      <w:r w:rsidR="004F5CBB" w:rsidRPr="00C2792C">
        <w:t>awareness campaign</w:t>
      </w:r>
      <w:r w:rsidR="00A72262" w:rsidRPr="00C2792C">
        <w:t>s</w:t>
      </w:r>
      <w:r w:rsidR="004F5CBB" w:rsidRPr="00C2792C">
        <w:t xml:space="preserve"> on the benefits of green building</w:t>
      </w:r>
      <w:r w:rsidR="00A72262" w:rsidRPr="00C2792C">
        <w:t xml:space="preserve"> certification</w:t>
      </w:r>
      <w:r w:rsidR="004F5CBB" w:rsidRPr="00C2792C">
        <w:t>, stakeholder education</w:t>
      </w:r>
      <w:r w:rsidR="008813D9" w:rsidRPr="00C2792C">
        <w:t xml:space="preserve">, capacity building, and technical advisory, </w:t>
      </w:r>
      <w:r w:rsidR="00A72262" w:rsidRPr="00C2792C">
        <w:t xml:space="preserve">as well as the promotion </w:t>
      </w:r>
      <w:r w:rsidR="008813D9" w:rsidRPr="00C2792C">
        <w:t xml:space="preserve">of incentives. </w:t>
      </w:r>
      <w:r w:rsidR="004F5CBB" w:rsidRPr="00C2792C">
        <w:t xml:space="preserve"> </w:t>
      </w:r>
    </w:p>
    <w:p w14:paraId="5C1E2AC4" w14:textId="3BDB517F" w:rsidR="004A55AA" w:rsidRPr="004A55AA" w:rsidRDefault="004A55AA" w:rsidP="004A55AA">
      <w:pPr>
        <w:rPr>
          <w:b/>
          <w:caps/>
          <w:u w:val="single"/>
        </w:rPr>
      </w:pPr>
      <w:r w:rsidRPr="004A55AA">
        <w:rPr>
          <w:b/>
          <w:caps/>
          <w:u w:val="single"/>
        </w:rPr>
        <w:t xml:space="preserve">SECTION II: Green building definition and </w:t>
      </w:r>
      <w:r w:rsidR="000F5751">
        <w:rPr>
          <w:b/>
          <w:caps/>
          <w:u w:val="single"/>
        </w:rPr>
        <w:t>Business Case</w:t>
      </w:r>
      <w:r w:rsidRPr="004A55AA">
        <w:rPr>
          <w:b/>
          <w:caps/>
          <w:u w:val="single"/>
        </w:rPr>
        <w:t xml:space="preserve"> </w:t>
      </w:r>
    </w:p>
    <w:p w14:paraId="15AE96FB" w14:textId="4650500D" w:rsidR="009E002E" w:rsidRPr="008C27B9" w:rsidRDefault="009E002E" w:rsidP="009E002E">
      <w:pPr>
        <w:rPr>
          <w:b/>
        </w:rPr>
      </w:pPr>
      <w:r w:rsidRPr="008C27B9">
        <w:rPr>
          <w:b/>
        </w:rPr>
        <w:t>SLID</w:t>
      </w:r>
      <w:r>
        <w:rPr>
          <w:b/>
        </w:rPr>
        <w:t xml:space="preserve">E </w:t>
      </w:r>
      <w:r w:rsidR="00D65B27">
        <w:rPr>
          <w:b/>
        </w:rPr>
        <w:t>5</w:t>
      </w:r>
      <w:r w:rsidRPr="008C27B9">
        <w:rPr>
          <w:b/>
        </w:rPr>
        <w:t xml:space="preserve">: </w:t>
      </w:r>
    </w:p>
    <w:p w14:paraId="65E2E8A8" w14:textId="00ED9D61" w:rsidR="009E002E" w:rsidRDefault="00A72262" w:rsidP="00595DC3">
      <w:pPr>
        <w:pStyle w:val="ListParagraph"/>
        <w:numPr>
          <w:ilvl w:val="0"/>
          <w:numId w:val="2"/>
        </w:numPr>
      </w:pPr>
      <w:r>
        <w:t xml:space="preserve">Let’s step back and </w:t>
      </w:r>
      <w:r w:rsidR="009E002E">
        <w:t>defin</w:t>
      </w:r>
      <w:r>
        <w:t>e</w:t>
      </w:r>
      <w:r w:rsidR="009E002E">
        <w:t xml:space="preserve"> what </w:t>
      </w:r>
      <w:r>
        <w:t>we mean by “</w:t>
      </w:r>
      <w:r w:rsidR="009E002E">
        <w:t>a green building.</w:t>
      </w:r>
      <w:r>
        <w:t>”</w:t>
      </w:r>
    </w:p>
    <w:p w14:paraId="559C2FBA" w14:textId="154CB70F" w:rsidR="00557150" w:rsidRDefault="00557150" w:rsidP="00557150">
      <w:pPr>
        <w:pStyle w:val="ListParagraph"/>
        <w:numPr>
          <w:ilvl w:val="0"/>
          <w:numId w:val="2"/>
        </w:numPr>
      </w:pPr>
      <w:r>
        <w:t>A green building needs to be at least 20% more resource efficient than a comparable baseline building in the local market.</w:t>
      </w:r>
    </w:p>
    <w:p w14:paraId="5ED59A90" w14:textId="15EF2F50" w:rsidR="00BF2311" w:rsidRDefault="009E002E" w:rsidP="00595DC3">
      <w:pPr>
        <w:pStyle w:val="ListParagraph"/>
        <w:numPr>
          <w:ilvl w:val="0"/>
          <w:numId w:val="2"/>
        </w:numPr>
      </w:pPr>
      <w:r>
        <w:t xml:space="preserve">A green building must </w:t>
      </w:r>
      <w:r w:rsidR="00557150">
        <w:t xml:space="preserve">also obtain a local or </w:t>
      </w:r>
      <w:r>
        <w:t>international standard</w:t>
      </w:r>
      <w:r w:rsidR="00557150">
        <w:t xml:space="preserve"> of </w:t>
      </w:r>
      <w:r w:rsidR="00C04A43">
        <w:t xml:space="preserve">green building </w:t>
      </w:r>
      <w:r w:rsidR="00557150">
        <w:t>certification</w:t>
      </w:r>
      <w:r w:rsidR="00C04A43">
        <w:t>, as verified by an independent party</w:t>
      </w:r>
      <w:r>
        <w:t xml:space="preserve">. </w:t>
      </w:r>
    </w:p>
    <w:p w14:paraId="13F6CE08" w14:textId="77BB88C0" w:rsidR="008B7252" w:rsidRDefault="008B7252" w:rsidP="00595DC3">
      <w:pPr>
        <w:pStyle w:val="ListParagraph"/>
        <w:numPr>
          <w:ilvl w:val="0"/>
          <w:numId w:val="2"/>
        </w:numPr>
      </w:pPr>
      <w:r>
        <w:t xml:space="preserve">Finally, </w:t>
      </w:r>
      <w:r w:rsidR="009C60B7">
        <w:t xml:space="preserve">in order to satisfy </w:t>
      </w:r>
      <w:r w:rsidR="006F006C">
        <w:t xml:space="preserve">green </w:t>
      </w:r>
      <w:r w:rsidR="005C0B2D">
        <w:t>fi</w:t>
      </w:r>
      <w:r w:rsidR="009C60B7">
        <w:t xml:space="preserve">nance requirements, projects must have quantified impact reporting </w:t>
      </w:r>
      <w:r w:rsidR="0054310C">
        <w:t>–</w:t>
      </w:r>
      <w:r w:rsidR="009C60B7">
        <w:t xml:space="preserve"> </w:t>
      </w:r>
      <w:r w:rsidR="0054310C">
        <w:t xml:space="preserve">reporting on </w:t>
      </w:r>
      <w:r w:rsidR="00B95EC9">
        <w:t xml:space="preserve">an </w:t>
      </w:r>
      <w:r w:rsidR="0054310C">
        <w:t xml:space="preserve">individual project </w:t>
      </w:r>
      <w:r w:rsidR="00B95EC9">
        <w:t xml:space="preserve">basis </w:t>
      </w:r>
      <w:r w:rsidR="0054310C">
        <w:t xml:space="preserve">and on </w:t>
      </w:r>
      <w:r w:rsidR="00B95EC9">
        <w:t xml:space="preserve">a </w:t>
      </w:r>
      <w:r w:rsidR="0054310C">
        <w:t>portfolio basis</w:t>
      </w:r>
      <w:r w:rsidR="00AD4D94">
        <w:t xml:space="preserve">, </w:t>
      </w:r>
      <w:r w:rsidR="0054310C">
        <w:t xml:space="preserve">such as energy and water saved or </w:t>
      </w:r>
      <w:r w:rsidR="00AD4D94">
        <w:t xml:space="preserve">reduced </w:t>
      </w:r>
      <w:r w:rsidR="0054310C">
        <w:t xml:space="preserve">GHG emissions. </w:t>
      </w:r>
    </w:p>
    <w:p w14:paraId="57DC2FA2" w14:textId="1F1761AD" w:rsidR="00EC6B5B" w:rsidRPr="00AF6DD8" w:rsidRDefault="00EC6B5B" w:rsidP="00EC6B5B">
      <w:pPr>
        <w:rPr>
          <w:b/>
        </w:rPr>
      </w:pPr>
      <w:r w:rsidRPr="00AF6DD8">
        <w:rPr>
          <w:b/>
        </w:rPr>
        <w:t xml:space="preserve">SLIDE </w:t>
      </w:r>
      <w:r w:rsidR="00FA37F9">
        <w:rPr>
          <w:b/>
        </w:rPr>
        <w:t>6</w:t>
      </w:r>
      <w:r w:rsidRPr="00AF6DD8">
        <w:rPr>
          <w:b/>
        </w:rPr>
        <w:t xml:space="preserve">: </w:t>
      </w:r>
    </w:p>
    <w:p w14:paraId="141E804C" w14:textId="77777777" w:rsidR="00AF6DD8" w:rsidRDefault="00AF6DD8" w:rsidP="00AF6DD8">
      <w:pPr>
        <w:pStyle w:val="ListParagraph"/>
        <w:numPr>
          <w:ilvl w:val="0"/>
          <w:numId w:val="24"/>
        </w:numPr>
      </w:pPr>
      <w:r>
        <w:t xml:space="preserve">Let’s summarize the advantages of a green building investment program for the bank, its developer clients, and home buyers. </w:t>
      </w:r>
    </w:p>
    <w:p w14:paraId="712CAE9C" w14:textId="77777777" w:rsidR="00AF6DD8" w:rsidRDefault="00AF6DD8" w:rsidP="00AF6DD8">
      <w:pPr>
        <w:pStyle w:val="ListParagraph"/>
        <w:numPr>
          <w:ilvl w:val="0"/>
          <w:numId w:val="24"/>
        </w:numPr>
      </w:pPr>
      <w:r>
        <w:t>In the U.S., it’s been proven that green buildings ensure lower investment risk for the financing of both developers and homebuyers.</w:t>
      </w:r>
      <w:r w:rsidDel="008B4A17">
        <w:t xml:space="preserve"> </w:t>
      </w:r>
      <w:r>
        <w:t>IFC will soon develop an evidence program to explore this with the support of banks such as yourselves across various markets.</w:t>
      </w:r>
    </w:p>
    <w:p w14:paraId="5A33900E" w14:textId="77777777" w:rsidR="00AF6DD8" w:rsidRDefault="00AF6DD8" w:rsidP="00AF6DD8">
      <w:pPr>
        <w:pStyle w:val="ListParagraph"/>
        <w:numPr>
          <w:ilvl w:val="0"/>
          <w:numId w:val="24"/>
        </w:numPr>
      </w:pPr>
      <w:r>
        <w:t xml:space="preserve">There’s the opportunity to become a market leader and gain greater market share. You’ll be able to cross-sell green products between construction finance and </w:t>
      </w:r>
      <w:proofErr w:type="gramStart"/>
      <w:r>
        <w:t>mortgages, and</w:t>
      </w:r>
      <w:proofErr w:type="gramEnd"/>
      <w:r>
        <w:t xml:space="preserve"> be better able to securitize your portfolio to spin it off for future investments. </w:t>
      </w:r>
    </w:p>
    <w:p w14:paraId="072A4CD2" w14:textId="6848FBD4" w:rsidR="00AF6DD8" w:rsidRDefault="00AF6DD8" w:rsidP="00AF6DD8">
      <w:pPr>
        <w:pStyle w:val="ListParagraph"/>
        <w:numPr>
          <w:ilvl w:val="0"/>
          <w:numId w:val="31"/>
        </w:numPr>
      </w:pPr>
      <w:r>
        <w:t>You</w:t>
      </w:r>
      <w:r w:rsidR="00E168B1">
        <w:t xml:space="preserve"> will also</w:t>
      </w:r>
      <w:r>
        <w:t xml:space="preserve"> earn e</w:t>
      </w:r>
      <w:r w:rsidRPr="00091ED0">
        <w:t>nhanced brand reputation as an innovative and socially responsible bank</w:t>
      </w:r>
      <w:r>
        <w:t xml:space="preserve">. Bancolombia, </w:t>
      </w:r>
      <w:r w:rsidR="009162D9">
        <w:t>as we’ll soon see in a case study</w:t>
      </w:r>
      <w:r>
        <w:t xml:space="preserve">, was named the most sustainable bank in the world by the Dow Jones Sustainability Index, in large part due to their work with green buildings. </w:t>
      </w:r>
    </w:p>
    <w:p w14:paraId="7CD1BEB2" w14:textId="77777777" w:rsidR="00AF6DD8" w:rsidRDefault="00AF6DD8" w:rsidP="00AF6DD8">
      <w:pPr>
        <w:pStyle w:val="ListParagraph"/>
        <w:numPr>
          <w:ilvl w:val="0"/>
          <w:numId w:val="31"/>
        </w:numPr>
      </w:pPr>
      <w:r>
        <w:lastRenderedPageBreak/>
        <w:t xml:space="preserve">After the Paris climate agreement, many international investors are looking for quality green projects. The UN tracks over 11,000 investors who have committed to climate action in green buildings. This provides the opportunity to diversify your funder base and to tap institutional investors through new platforms such as green bonds. </w:t>
      </w:r>
    </w:p>
    <w:p w14:paraId="0260A18C" w14:textId="2B7C3FC3" w:rsidR="00442092" w:rsidRDefault="00AF6DD8" w:rsidP="00AF6DD8">
      <w:pPr>
        <w:pStyle w:val="ListParagraph"/>
        <w:numPr>
          <w:ilvl w:val="0"/>
          <w:numId w:val="31"/>
        </w:numPr>
      </w:pPr>
      <w:r>
        <w:t xml:space="preserve">In addition to lowering your </w:t>
      </w:r>
      <w:r w:rsidR="00EF79B1">
        <w:t xml:space="preserve">financial </w:t>
      </w:r>
      <w:r>
        <w:t xml:space="preserve">risk, </w:t>
      </w:r>
      <w:r w:rsidR="00744A4A">
        <w:t xml:space="preserve">certifying your investments </w:t>
      </w:r>
      <w:r>
        <w:t>protect</w:t>
      </w:r>
      <w:r w:rsidR="00744A4A">
        <w:t>s</w:t>
      </w:r>
      <w:r>
        <w:t xml:space="preserve"> you from </w:t>
      </w:r>
      <w:r w:rsidR="00D526D7">
        <w:t xml:space="preserve">reputational risk today and from </w:t>
      </w:r>
      <w:r>
        <w:t>climate policies</w:t>
      </w:r>
      <w:r w:rsidR="00EF79B1">
        <w:t xml:space="preserve"> </w:t>
      </w:r>
      <w:r w:rsidR="00D526D7">
        <w:t>in the future</w:t>
      </w:r>
      <w:r>
        <w:t xml:space="preserve">. </w:t>
      </w:r>
    </w:p>
    <w:p w14:paraId="0D3E53F6" w14:textId="0D4B51AD" w:rsidR="00D526D7" w:rsidRDefault="00AF6DD8" w:rsidP="0022128A">
      <w:pPr>
        <w:pStyle w:val="ListParagraph"/>
        <w:numPr>
          <w:ilvl w:val="0"/>
          <w:numId w:val="31"/>
        </w:numPr>
      </w:pPr>
      <w:r>
        <w:t xml:space="preserve">Already, the Task Force on Climate Disclosure is asking that banks disclose their climate policies and their exposure to brown assets. Cities such as New York are imposing a carbon tax on conventional buildings. These policies will continue to develop, as countries increase their climate ambitions every five years. </w:t>
      </w:r>
      <w:r w:rsidR="007A4E58">
        <w:t xml:space="preserve"> </w:t>
      </w:r>
    </w:p>
    <w:p w14:paraId="76FA0D11" w14:textId="3F0788C1" w:rsidR="00AF6DD8" w:rsidRPr="00542511" w:rsidRDefault="00AF6DD8" w:rsidP="00AF6DD8">
      <w:pPr>
        <w:rPr>
          <w:b/>
        </w:rPr>
      </w:pPr>
      <w:r w:rsidRPr="00542511">
        <w:rPr>
          <w:b/>
        </w:rPr>
        <w:t xml:space="preserve">SLIDE </w:t>
      </w:r>
      <w:r w:rsidR="00FA37F9">
        <w:rPr>
          <w:b/>
        </w:rPr>
        <w:t>7</w:t>
      </w:r>
      <w:r w:rsidRPr="00542511">
        <w:rPr>
          <w:b/>
        </w:rPr>
        <w:t xml:space="preserve">: </w:t>
      </w:r>
    </w:p>
    <w:p w14:paraId="71D439C3" w14:textId="77777777" w:rsidR="00AF6DD8" w:rsidRDefault="00AF6DD8" w:rsidP="00AF6DD8">
      <w:pPr>
        <w:pStyle w:val="ListParagraph"/>
        <w:numPr>
          <w:ilvl w:val="0"/>
          <w:numId w:val="45"/>
        </w:numPr>
      </w:pPr>
      <w:r>
        <w:t xml:space="preserve">Your developers will also enjoy a number of benefits. </w:t>
      </w:r>
    </w:p>
    <w:p w14:paraId="098FEE83" w14:textId="77777777" w:rsidR="001135D5" w:rsidRDefault="00AF6DD8" w:rsidP="001135D5">
      <w:pPr>
        <w:pStyle w:val="ListParagraph"/>
        <w:numPr>
          <w:ilvl w:val="0"/>
          <w:numId w:val="45"/>
        </w:numPr>
      </w:pPr>
      <w:r>
        <w:t xml:space="preserve">They’ll be positioned as first movers in the market with a marketing and communications push supported by IFC. </w:t>
      </w:r>
      <w:r w:rsidR="001135D5">
        <w:t xml:space="preserve">Through EDGE, developers associate their brands with the World Bank Group. </w:t>
      </w:r>
    </w:p>
    <w:p w14:paraId="5074860E" w14:textId="77777777" w:rsidR="00AF6DD8" w:rsidRDefault="00AF6DD8" w:rsidP="00AF6DD8">
      <w:pPr>
        <w:pStyle w:val="ListParagraph"/>
        <w:numPr>
          <w:ilvl w:val="0"/>
          <w:numId w:val="45"/>
        </w:numPr>
      </w:pPr>
      <w:r>
        <w:t xml:space="preserve">This differentiation can lead to higher prices or quicker sales, particularly in a crowded market. </w:t>
      </w:r>
    </w:p>
    <w:p w14:paraId="1FC13B60" w14:textId="32B38C6F" w:rsidR="00531D92" w:rsidRDefault="00AA3C90" w:rsidP="00531D92">
      <w:pPr>
        <w:pStyle w:val="ListParagraph"/>
        <w:numPr>
          <w:ilvl w:val="0"/>
          <w:numId w:val="45"/>
        </w:numPr>
      </w:pPr>
      <w:r>
        <w:t>Developers</w:t>
      </w:r>
      <w:r w:rsidR="00531D92">
        <w:t xml:space="preserve"> can enjoy the easy-to-use EDGE online certification process, which serves them every step of the way, from A to Z. The process is backed by the EDGE software which they can use for free. </w:t>
      </w:r>
    </w:p>
    <w:p w14:paraId="4F78266D" w14:textId="38DF621F" w:rsidR="003A6A6D" w:rsidRDefault="003A6A6D" w:rsidP="003A6A6D">
      <w:pPr>
        <w:pStyle w:val="ListParagraph"/>
        <w:numPr>
          <w:ilvl w:val="0"/>
          <w:numId w:val="45"/>
        </w:numPr>
      </w:pPr>
      <w:r>
        <w:t xml:space="preserve">At the same time, by incorporating EDGE early into their project design, developers can keep costs low. Many of </w:t>
      </w:r>
      <w:r w:rsidR="006F336E">
        <w:t>IFC’s</w:t>
      </w:r>
      <w:r>
        <w:t xml:space="preserve"> clients </w:t>
      </w:r>
      <w:r w:rsidR="008923EF">
        <w:t>say</w:t>
      </w:r>
      <w:r>
        <w:t xml:space="preserve"> that reaching the EDGE standard had zero incremental costs. </w:t>
      </w:r>
    </w:p>
    <w:p w14:paraId="7696BFD1" w14:textId="3106CC69" w:rsidR="002A6CF1" w:rsidRDefault="00E84B8D" w:rsidP="00AF6DD8">
      <w:pPr>
        <w:pStyle w:val="ListParagraph"/>
        <w:numPr>
          <w:ilvl w:val="0"/>
          <w:numId w:val="45"/>
        </w:numPr>
      </w:pPr>
      <w:r>
        <w:t>S</w:t>
      </w:r>
      <w:r w:rsidR="002A6CF1">
        <w:t xml:space="preserve">imilar to you as investors, certification reduces reputational </w:t>
      </w:r>
      <w:r>
        <w:t xml:space="preserve">risk, satisfies compliance criteria with investors, and verifiably communicates value to buyers. </w:t>
      </w:r>
    </w:p>
    <w:p w14:paraId="1DAE6E5A" w14:textId="1D2CDA5E" w:rsidR="00AF6DD8" w:rsidRPr="00DA3AD9" w:rsidRDefault="00AF6DD8" w:rsidP="00AF6DD8">
      <w:pPr>
        <w:rPr>
          <w:b/>
          <w:caps/>
        </w:rPr>
      </w:pPr>
      <w:r w:rsidRPr="00DA3AD9">
        <w:rPr>
          <w:b/>
          <w:caps/>
        </w:rPr>
        <w:t xml:space="preserve">Slide </w:t>
      </w:r>
      <w:r w:rsidR="00FA37F9">
        <w:rPr>
          <w:b/>
          <w:caps/>
        </w:rPr>
        <w:t>8</w:t>
      </w:r>
      <w:r w:rsidRPr="00DA3AD9">
        <w:rPr>
          <w:b/>
          <w:caps/>
        </w:rPr>
        <w:t xml:space="preserve">: </w:t>
      </w:r>
    </w:p>
    <w:p w14:paraId="47CC348F" w14:textId="0F71EF0C" w:rsidR="00AF6DD8" w:rsidRDefault="00A3757B" w:rsidP="00AF6DD8">
      <w:pPr>
        <w:pStyle w:val="ListParagraph"/>
        <w:numPr>
          <w:ilvl w:val="0"/>
          <w:numId w:val="48"/>
        </w:numPr>
      </w:pPr>
      <w:r>
        <w:t>E</w:t>
      </w:r>
      <w:r w:rsidR="00AF6DD8">
        <w:t xml:space="preserve">nd users will enjoy a better quality of life – whether they be home buyers, office tenants, or even retail shoppers. </w:t>
      </w:r>
    </w:p>
    <w:p w14:paraId="00091ED4" w14:textId="77777777" w:rsidR="00AF6DD8" w:rsidRDefault="00AF6DD8" w:rsidP="00AF6DD8">
      <w:pPr>
        <w:pStyle w:val="ListParagraph"/>
        <w:numPr>
          <w:ilvl w:val="0"/>
          <w:numId w:val="48"/>
        </w:numPr>
      </w:pPr>
      <w:r>
        <w:t xml:space="preserve">Utility bill savings can be repurposed for a better quality of life, or an investment into other areas, such as education. </w:t>
      </w:r>
    </w:p>
    <w:p w14:paraId="3DBDAA8B" w14:textId="77777777" w:rsidR="00301DC1" w:rsidRDefault="00301DC1" w:rsidP="00301DC1">
      <w:pPr>
        <w:pStyle w:val="ListParagraph"/>
        <w:numPr>
          <w:ilvl w:val="0"/>
          <w:numId w:val="48"/>
        </w:numPr>
      </w:pPr>
      <w:r>
        <w:t xml:space="preserve">Overall, end users experience better thermal comfort. </w:t>
      </w:r>
    </w:p>
    <w:p w14:paraId="78F06C6D" w14:textId="77777777" w:rsidR="00AF6DD8" w:rsidRDefault="00AF6DD8" w:rsidP="00AF6DD8">
      <w:pPr>
        <w:pStyle w:val="ListParagraph"/>
        <w:numPr>
          <w:ilvl w:val="0"/>
          <w:numId w:val="48"/>
        </w:numPr>
      </w:pPr>
      <w:r>
        <w:t xml:space="preserve">Home owners, renters, and tenants can feel pride in protecting the environment. </w:t>
      </w:r>
    </w:p>
    <w:p w14:paraId="557CC141" w14:textId="77777777" w:rsidR="00AF6DD8" w:rsidRDefault="00AF6DD8" w:rsidP="00AF6DD8">
      <w:pPr>
        <w:pStyle w:val="ListParagraph"/>
        <w:numPr>
          <w:ilvl w:val="0"/>
          <w:numId w:val="48"/>
        </w:numPr>
      </w:pPr>
      <w:r>
        <w:t xml:space="preserve">Savings from utility bills mean less chance of late payments or loan default, which protects both home owners and banks. </w:t>
      </w:r>
    </w:p>
    <w:p w14:paraId="2E0EB1FB" w14:textId="77777777" w:rsidR="00AF6DD8" w:rsidRDefault="00AF6DD8" w:rsidP="00AF6DD8">
      <w:pPr>
        <w:pStyle w:val="ListParagraph"/>
        <w:numPr>
          <w:ilvl w:val="0"/>
          <w:numId w:val="48"/>
        </w:numPr>
      </w:pPr>
      <w:r>
        <w:t xml:space="preserve">Buildings have a potential for higher resale value. </w:t>
      </w:r>
    </w:p>
    <w:p w14:paraId="0861A945" w14:textId="259BC0FC" w:rsidR="00741FCD" w:rsidRPr="004D208C" w:rsidRDefault="00741FCD" w:rsidP="00741FCD">
      <w:pPr>
        <w:rPr>
          <w:b/>
          <w:caps/>
        </w:rPr>
      </w:pPr>
      <w:r>
        <w:rPr>
          <w:b/>
          <w:caps/>
        </w:rPr>
        <w:t xml:space="preserve">Slide </w:t>
      </w:r>
      <w:r w:rsidR="00FA37F9">
        <w:rPr>
          <w:b/>
          <w:caps/>
        </w:rPr>
        <w:t>9</w:t>
      </w:r>
      <w:r w:rsidRPr="004D208C">
        <w:rPr>
          <w:b/>
          <w:caps/>
        </w:rPr>
        <w:t xml:space="preserve">: </w:t>
      </w:r>
    </w:p>
    <w:p w14:paraId="05B86F0F" w14:textId="5016170F" w:rsidR="00F3696E" w:rsidRPr="00741FCD" w:rsidRDefault="00FB41F0" w:rsidP="00D17857">
      <w:pPr>
        <w:pStyle w:val="ListParagraph"/>
        <w:numPr>
          <w:ilvl w:val="0"/>
          <w:numId w:val="25"/>
        </w:numPr>
      </w:pPr>
      <w:r>
        <w:t>B</w:t>
      </w:r>
      <w:r w:rsidR="00741FCD" w:rsidRPr="00741FCD">
        <w:t xml:space="preserve">uildings </w:t>
      </w:r>
      <w:r>
        <w:t>are</w:t>
      </w:r>
      <w:r w:rsidR="00741FCD" w:rsidRPr="00741FCD">
        <w:t xml:space="preserve"> a tremendous investment opportunity</w:t>
      </w:r>
      <w:r w:rsidR="00D17857">
        <w:t xml:space="preserve"> </w:t>
      </w:r>
      <w:r>
        <w:t xml:space="preserve">– globally </w:t>
      </w:r>
      <w:r w:rsidR="00F3696E">
        <w:t xml:space="preserve">as well as locally. </w:t>
      </w:r>
    </w:p>
    <w:p w14:paraId="6563FFF2" w14:textId="0B8C77E9" w:rsidR="00DF2912" w:rsidRPr="00AD7A48" w:rsidRDefault="00DF2912" w:rsidP="00315F58">
      <w:pPr>
        <w:pStyle w:val="ListParagraph"/>
        <w:numPr>
          <w:ilvl w:val="0"/>
          <w:numId w:val="27"/>
        </w:numPr>
        <w:rPr>
          <w:b/>
        </w:rPr>
      </w:pPr>
      <w:r>
        <w:t xml:space="preserve">Here in Mexico, the green building market is experiencing rapid growth. </w:t>
      </w:r>
      <w:r w:rsidR="00786B38">
        <w:t xml:space="preserve">Over 1,100 </w:t>
      </w:r>
      <w:r w:rsidR="00A5442E">
        <w:t xml:space="preserve">commercial </w:t>
      </w:r>
      <w:r w:rsidR="00786B38">
        <w:t xml:space="preserve">projects are </w:t>
      </w:r>
      <w:r w:rsidR="00A5442E">
        <w:t xml:space="preserve">either registered or </w:t>
      </w:r>
      <w:r w:rsidR="00786B38">
        <w:t xml:space="preserve">certified </w:t>
      </w:r>
      <w:r w:rsidR="00A5442E">
        <w:t>with</w:t>
      </w:r>
      <w:r w:rsidR="00786B38">
        <w:t xml:space="preserve"> </w:t>
      </w:r>
      <w:r w:rsidR="00A5442E">
        <w:t xml:space="preserve">LEED </w:t>
      </w:r>
      <w:r w:rsidR="00786B38">
        <w:t xml:space="preserve">certification. Mexico is a global green leader, </w:t>
      </w:r>
      <w:r w:rsidR="00A5442E">
        <w:t xml:space="preserve">ranking </w:t>
      </w:r>
      <w:r w:rsidR="00786B38">
        <w:t xml:space="preserve">as the seventh country in the </w:t>
      </w:r>
      <w:r w:rsidR="00A5442E">
        <w:t>world</w:t>
      </w:r>
      <w:r w:rsidR="00786B38">
        <w:t xml:space="preserve"> for LEED</w:t>
      </w:r>
      <w:r w:rsidR="00A5442E">
        <w:t>-</w:t>
      </w:r>
      <w:r w:rsidR="00786B38">
        <w:t xml:space="preserve">certified projects, </w:t>
      </w:r>
      <w:r w:rsidR="004E00B8">
        <w:t>which really means it is the number one among emerging market</w:t>
      </w:r>
      <w:r w:rsidR="00AD7A48">
        <w:t xml:space="preserve">s. The country has </w:t>
      </w:r>
      <w:r w:rsidR="00786B38">
        <w:t xml:space="preserve">16 million square meters of </w:t>
      </w:r>
      <w:r w:rsidR="00AD7A48">
        <w:t xml:space="preserve">green </w:t>
      </w:r>
      <w:r w:rsidR="00A5442E">
        <w:t xml:space="preserve">floor </w:t>
      </w:r>
      <w:r w:rsidR="00786B38">
        <w:t>space.</w:t>
      </w:r>
      <w:r w:rsidR="004E00B8">
        <w:t xml:space="preserve"> </w:t>
      </w:r>
    </w:p>
    <w:p w14:paraId="5A0BB5FA" w14:textId="63138471" w:rsidR="00A5442E" w:rsidRPr="00E14965" w:rsidRDefault="00786B38" w:rsidP="00595DC3">
      <w:pPr>
        <w:pStyle w:val="ListParagraph"/>
        <w:numPr>
          <w:ilvl w:val="0"/>
          <w:numId w:val="27"/>
        </w:numPr>
        <w:rPr>
          <w:b/>
        </w:rPr>
      </w:pPr>
      <w:r>
        <w:lastRenderedPageBreak/>
        <w:t xml:space="preserve">This is due to strong local programs, </w:t>
      </w:r>
      <w:r w:rsidR="00DD1BCF">
        <w:t xml:space="preserve">with a very active green building council </w:t>
      </w:r>
      <w:r w:rsidR="00252FF0">
        <w:t>in</w:t>
      </w:r>
      <w:r w:rsidR="00DD1BCF">
        <w:t xml:space="preserve"> SUM</w:t>
      </w:r>
      <w:r w:rsidR="00A5442E">
        <w:t>e</w:t>
      </w:r>
      <w:r w:rsidR="00252FF0">
        <w:t>.</w:t>
      </w:r>
    </w:p>
    <w:p w14:paraId="69B0BE2C" w14:textId="1481EE70" w:rsidR="00786B38" w:rsidRPr="00DD1BCF" w:rsidRDefault="00A5442E" w:rsidP="00595DC3">
      <w:pPr>
        <w:pStyle w:val="ListParagraph"/>
        <w:numPr>
          <w:ilvl w:val="0"/>
          <w:numId w:val="27"/>
        </w:numPr>
        <w:rPr>
          <w:b/>
        </w:rPr>
      </w:pPr>
      <w:r>
        <w:t>As you are well aware, p</w:t>
      </w:r>
      <w:r w:rsidR="00DD1BCF">
        <w:t>rogressive government policies</w:t>
      </w:r>
      <w:r>
        <w:t xml:space="preserve"> have led to</w:t>
      </w:r>
      <w:r w:rsidR="003103F5">
        <w:t xml:space="preserve"> the most innovative green mortgage program in the world through INFONAVIT, which has benefited millions of low-income residents. T</w:t>
      </w:r>
      <w:r>
        <w:t xml:space="preserve">ens of thousands of energy-efficient homes </w:t>
      </w:r>
      <w:r w:rsidR="003103F5">
        <w:t xml:space="preserve">have been brought onto the market </w:t>
      </w:r>
      <w:r>
        <w:t xml:space="preserve">annually through </w:t>
      </w:r>
      <w:r w:rsidR="003103F5">
        <w:t xml:space="preserve">Sociedad </w:t>
      </w:r>
      <w:proofErr w:type="spellStart"/>
      <w:r w:rsidR="003103F5">
        <w:t>Hipotecaria</w:t>
      </w:r>
      <w:proofErr w:type="spellEnd"/>
      <w:r w:rsidR="003103F5">
        <w:t xml:space="preserve"> Federal’s </w:t>
      </w:r>
      <w:r>
        <w:t>EcoCasa</w:t>
      </w:r>
      <w:r w:rsidR="003103F5">
        <w:t xml:space="preserve"> program.</w:t>
      </w:r>
      <w:r>
        <w:t xml:space="preserve"> </w:t>
      </w:r>
      <w:r w:rsidR="00DD1BCF">
        <w:t xml:space="preserve"> </w:t>
      </w:r>
    </w:p>
    <w:p w14:paraId="3BA8152A" w14:textId="182D480A" w:rsidR="00DD1BCF" w:rsidRPr="00930EF1" w:rsidRDefault="00DD1BCF" w:rsidP="00595DC3">
      <w:pPr>
        <w:pStyle w:val="ListParagraph"/>
        <w:numPr>
          <w:ilvl w:val="0"/>
          <w:numId w:val="27"/>
        </w:numPr>
        <w:rPr>
          <w:b/>
        </w:rPr>
      </w:pPr>
      <w:r>
        <w:t xml:space="preserve">This momentum leads to a large opportunity. IFC projects a $30 billion investment opportunity in green buildings through 2030 with a potential for 170,000 green residential units. </w:t>
      </w:r>
    </w:p>
    <w:p w14:paraId="55FEC745" w14:textId="24BB09CE" w:rsidR="003C6F50" w:rsidRDefault="003C6F50" w:rsidP="003C6F50">
      <w:pPr>
        <w:rPr>
          <w:b/>
          <w:caps/>
        </w:rPr>
      </w:pPr>
      <w:r>
        <w:rPr>
          <w:b/>
          <w:caps/>
        </w:rPr>
        <w:t xml:space="preserve">SLIDE 10: </w:t>
      </w:r>
    </w:p>
    <w:p w14:paraId="2A2F825A" w14:textId="77777777" w:rsidR="003C6F50" w:rsidRPr="00C853CF" w:rsidRDefault="003C6F50" w:rsidP="003C6F50">
      <w:pPr>
        <w:pStyle w:val="ListParagraph"/>
        <w:numPr>
          <w:ilvl w:val="0"/>
          <w:numId w:val="26"/>
        </w:numPr>
        <w:rPr>
          <w:caps/>
        </w:rPr>
      </w:pPr>
      <w:r>
        <w:t xml:space="preserve">Momentum is building for EDGE in Mexico. </w:t>
      </w:r>
    </w:p>
    <w:p w14:paraId="7BA879D4" w14:textId="259C9785" w:rsidR="003C6F50" w:rsidRDefault="003C6F50" w:rsidP="003C6F50">
      <w:pPr>
        <w:pStyle w:val="ListParagraph"/>
        <w:numPr>
          <w:ilvl w:val="0"/>
          <w:numId w:val="26"/>
        </w:numPr>
      </w:pPr>
      <w:r w:rsidRPr="001903D6">
        <w:t>546,000</w:t>
      </w:r>
      <w:r>
        <w:t xml:space="preserve"> </w:t>
      </w:r>
      <w:r w:rsidRPr="000E6A0E">
        <w:t xml:space="preserve">m2 </w:t>
      </w:r>
      <w:r>
        <w:t xml:space="preserve">have been </w:t>
      </w:r>
      <w:r w:rsidR="004C038D">
        <w:t>either registered or certified by such</w:t>
      </w:r>
      <w:r w:rsidR="004C038D" w:rsidRPr="004C038D">
        <w:t xml:space="preserve"> early adopters as </w:t>
      </w:r>
      <w:proofErr w:type="spellStart"/>
      <w:r w:rsidR="004C038D" w:rsidRPr="004C038D">
        <w:t>Vinte</w:t>
      </w:r>
      <w:proofErr w:type="spellEnd"/>
      <w:r w:rsidR="004C038D" w:rsidRPr="004C038D">
        <w:t>, FINSA, and Grupo Posadas</w:t>
      </w:r>
      <w:r>
        <w:t>. You can see a few project examples here, listed with their developers.</w:t>
      </w:r>
    </w:p>
    <w:p w14:paraId="0956B0A1" w14:textId="77777777" w:rsidR="003C6F50" w:rsidRDefault="003C6F50" w:rsidP="003C6F50">
      <w:pPr>
        <w:pStyle w:val="ListParagraph"/>
        <w:numPr>
          <w:ilvl w:val="0"/>
          <w:numId w:val="26"/>
        </w:numPr>
      </w:pPr>
      <w:r>
        <w:t>There are over 1,500 projects uploaded into EDGE, which we would consider “early pipeline.”</w:t>
      </w:r>
    </w:p>
    <w:p w14:paraId="7D05F640" w14:textId="074A9103" w:rsidR="003C6F50" w:rsidRPr="003C6F50" w:rsidRDefault="003C6F50" w:rsidP="003C6F50">
      <w:pPr>
        <w:pStyle w:val="ListParagraph"/>
        <w:numPr>
          <w:ilvl w:val="0"/>
          <w:numId w:val="26"/>
        </w:numPr>
      </w:pPr>
      <w:r>
        <w:t xml:space="preserve">Of these, 22 projects are actively looking for green financing. </w:t>
      </w:r>
    </w:p>
    <w:p w14:paraId="163B7CF8" w14:textId="77777777" w:rsidR="00141339" w:rsidRDefault="00141339" w:rsidP="00C57729">
      <w:pPr>
        <w:rPr>
          <w:b/>
          <w:u w:val="single"/>
        </w:rPr>
      </w:pPr>
    </w:p>
    <w:p w14:paraId="255A6D79" w14:textId="4885C8AA" w:rsidR="00320DCE" w:rsidRPr="001A524E" w:rsidRDefault="00835F90" w:rsidP="00C57729">
      <w:pPr>
        <w:rPr>
          <w:b/>
          <w:u w:val="single"/>
        </w:rPr>
      </w:pPr>
      <w:r>
        <w:rPr>
          <w:b/>
          <w:u w:val="single"/>
        </w:rPr>
        <w:t>S</w:t>
      </w:r>
      <w:r w:rsidR="00320DCE" w:rsidRPr="001A524E">
        <w:rPr>
          <w:b/>
          <w:u w:val="single"/>
        </w:rPr>
        <w:t xml:space="preserve">ECTION III – </w:t>
      </w:r>
      <w:r w:rsidR="00320DCE" w:rsidRPr="001A524E">
        <w:rPr>
          <w:b/>
          <w:caps/>
          <w:u w:val="single"/>
        </w:rPr>
        <w:t>Demo of EDGE software</w:t>
      </w:r>
    </w:p>
    <w:p w14:paraId="4533554F" w14:textId="61363486" w:rsidR="00D10843" w:rsidRPr="00C57729" w:rsidRDefault="00D10843" w:rsidP="00C57729">
      <w:pPr>
        <w:rPr>
          <w:b/>
        </w:rPr>
      </w:pPr>
      <w:r w:rsidRPr="00C57729">
        <w:rPr>
          <w:b/>
        </w:rPr>
        <w:t>S</w:t>
      </w:r>
      <w:r w:rsidR="00C57729">
        <w:rPr>
          <w:b/>
        </w:rPr>
        <w:t>LIDE 1</w:t>
      </w:r>
      <w:r w:rsidR="0056330F">
        <w:rPr>
          <w:b/>
        </w:rPr>
        <w:t>1</w:t>
      </w:r>
      <w:r w:rsidRPr="00C57729">
        <w:rPr>
          <w:b/>
        </w:rPr>
        <w:t xml:space="preserve">: </w:t>
      </w:r>
    </w:p>
    <w:p w14:paraId="55B12258" w14:textId="23C485C4" w:rsidR="00324BCD" w:rsidRDefault="004E3E8A" w:rsidP="00595DC3">
      <w:pPr>
        <w:pStyle w:val="ListParagraph"/>
        <w:numPr>
          <w:ilvl w:val="0"/>
          <w:numId w:val="3"/>
        </w:numPr>
      </w:pPr>
      <w:r>
        <w:t xml:space="preserve">So, </w:t>
      </w:r>
      <w:r w:rsidR="00B4022D">
        <w:t>now you may ask – how will you</w:t>
      </w:r>
      <w:r w:rsidR="00324BCD">
        <w:t xml:space="preserve"> recognize a building as green?</w:t>
      </w:r>
      <w:r w:rsidR="00183491">
        <w:t xml:space="preserve"> How will your clients know how to design </w:t>
      </w:r>
      <w:r w:rsidR="00BC4367">
        <w:t xml:space="preserve">a </w:t>
      </w:r>
      <w:r w:rsidR="00183491">
        <w:t xml:space="preserve">green building? </w:t>
      </w:r>
      <w:r w:rsidR="00BC4367">
        <w:t>And h</w:t>
      </w:r>
      <w:r w:rsidR="00183491">
        <w:t xml:space="preserve">ow will end buyers – whether home owners or commercial tenants – </w:t>
      </w:r>
      <w:r w:rsidR="00BA0A08">
        <w:t xml:space="preserve">recognize the </w:t>
      </w:r>
      <w:r w:rsidR="00F518C7">
        <w:t xml:space="preserve">value </w:t>
      </w:r>
      <w:r w:rsidR="00BA0A08">
        <w:t xml:space="preserve">of a green building? </w:t>
      </w:r>
      <w:r w:rsidR="00324BCD">
        <w:t xml:space="preserve"> </w:t>
      </w:r>
    </w:p>
    <w:p w14:paraId="20039A79" w14:textId="1520AF3F" w:rsidR="001317DA" w:rsidRPr="001317DA" w:rsidRDefault="001317DA" w:rsidP="00595DC3">
      <w:pPr>
        <w:pStyle w:val="ListParagraph"/>
        <w:numPr>
          <w:ilvl w:val="0"/>
          <w:numId w:val="3"/>
        </w:numPr>
      </w:pPr>
      <w:r w:rsidRPr="001317DA">
        <w:t>Before, it was difficult to know the best way to build green.</w:t>
      </w:r>
    </w:p>
    <w:p w14:paraId="4549DF0A" w14:textId="77777777" w:rsidR="001317DA" w:rsidRPr="001317DA" w:rsidRDefault="001317DA" w:rsidP="00595DC3">
      <w:pPr>
        <w:pStyle w:val="ListParagraph"/>
        <w:numPr>
          <w:ilvl w:val="0"/>
          <w:numId w:val="3"/>
        </w:numPr>
      </w:pPr>
      <w:r w:rsidRPr="001317DA">
        <w:t>There wasn’t an easy way to figure out which green ideas would work the best, and how much they would cost.</w:t>
      </w:r>
    </w:p>
    <w:p w14:paraId="3DFE4D43" w14:textId="77777777" w:rsidR="001317DA" w:rsidRPr="001317DA" w:rsidRDefault="001317DA" w:rsidP="00595DC3">
      <w:pPr>
        <w:pStyle w:val="ListParagraph"/>
        <w:numPr>
          <w:ilvl w:val="0"/>
          <w:numId w:val="3"/>
        </w:numPr>
      </w:pPr>
      <w:r w:rsidRPr="001317DA">
        <w:t>There was a need to know the numbers, but no way to find them.</w:t>
      </w:r>
    </w:p>
    <w:p w14:paraId="5FE6D9E1" w14:textId="746BBCF6" w:rsidR="001317DA" w:rsidRDefault="001317DA" w:rsidP="00595DC3">
      <w:pPr>
        <w:pStyle w:val="ListParagraph"/>
        <w:numPr>
          <w:ilvl w:val="0"/>
          <w:numId w:val="3"/>
        </w:numPr>
      </w:pPr>
      <w:r w:rsidRPr="001317DA">
        <w:t>The time was right for a solution that could measure how to turn an ordinary building into a high performing one – before it’s been built.</w:t>
      </w:r>
    </w:p>
    <w:p w14:paraId="1604A866" w14:textId="4A700CB1" w:rsidR="001317DA" w:rsidRPr="001317DA" w:rsidRDefault="001317DA" w:rsidP="00595DC3">
      <w:pPr>
        <w:pStyle w:val="ListParagraph"/>
        <w:numPr>
          <w:ilvl w:val="0"/>
          <w:numId w:val="3"/>
        </w:numPr>
      </w:pPr>
      <w:r>
        <w:t xml:space="preserve">IFC created EDGE to address challenges that emerging markets face and implemented a </w:t>
      </w:r>
      <w:r w:rsidR="00252FF0">
        <w:t>third-</w:t>
      </w:r>
      <w:r>
        <w:t xml:space="preserve">party verification system to ensure benefits are </w:t>
      </w:r>
      <w:r w:rsidR="005819AF">
        <w:t xml:space="preserve">passed onto consumers and credibly reported to investors, policy makers, </w:t>
      </w:r>
      <w:r w:rsidR="00252FF0">
        <w:t>and</w:t>
      </w:r>
      <w:r w:rsidR="005819AF">
        <w:t xml:space="preserve"> standard-setting bodies</w:t>
      </w:r>
      <w:r>
        <w:t xml:space="preserve">. </w:t>
      </w:r>
    </w:p>
    <w:p w14:paraId="54AAAD09" w14:textId="0F4FC737" w:rsidR="00D10843" w:rsidRPr="009E042E" w:rsidRDefault="00584F79" w:rsidP="00D10843">
      <w:pPr>
        <w:rPr>
          <w:b/>
        </w:rPr>
      </w:pPr>
      <w:r>
        <w:rPr>
          <w:b/>
        </w:rPr>
        <w:t xml:space="preserve">SLIDE </w:t>
      </w:r>
      <w:r w:rsidR="0056330F">
        <w:rPr>
          <w:b/>
        </w:rPr>
        <w:t>12</w:t>
      </w:r>
      <w:r w:rsidR="001317DA" w:rsidRPr="009E042E">
        <w:rPr>
          <w:b/>
        </w:rPr>
        <w:t xml:space="preserve">: </w:t>
      </w:r>
    </w:p>
    <w:p w14:paraId="7E0353D1" w14:textId="6E6756C8" w:rsidR="009538AF" w:rsidRDefault="009538AF" w:rsidP="00595DC3">
      <w:pPr>
        <w:pStyle w:val="ListParagraph"/>
        <w:numPr>
          <w:ilvl w:val="0"/>
          <w:numId w:val="4"/>
        </w:numPr>
      </w:pPr>
      <w:r>
        <w:t xml:space="preserve">The solution is EDGE, which stands for </w:t>
      </w:r>
      <w:r w:rsidR="00BC4367">
        <w:t>“</w:t>
      </w:r>
      <w:r>
        <w:t>Excellence in Design for Greater Efficiencies.</w:t>
      </w:r>
      <w:r w:rsidR="00BC4367">
        <w:t>”</w:t>
      </w:r>
      <w:r>
        <w:t xml:space="preserve"> </w:t>
      </w:r>
    </w:p>
    <w:p w14:paraId="46CA26D7" w14:textId="260DE47D" w:rsidR="001317DA" w:rsidRDefault="001317DA" w:rsidP="00595DC3">
      <w:pPr>
        <w:pStyle w:val="ListParagraph"/>
        <w:numPr>
          <w:ilvl w:val="0"/>
          <w:numId w:val="4"/>
        </w:numPr>
      </w:pPr>
      <w:r>
        <w:t>EDGE consists of three</w:t>
      </w:r>
      <w:r w:rsidR="005960B8">
        <w:t xml:space="preserve"> </w:t>
      </w:r>
      <w:r w:rsidR="00E77705">
        <w:t>components</w:t>
      </w:r>
      <w:r>
        <w:t xml:space="preserve">: </w:t>
      </w:r>
    </w:p>
    <w:p w14:paraId="5F6B9B91" w14:textId="19F88AB4" w:rsidR="00957D95" w:rsidRDefault="001317DA" w:rsidP="00595DC3">
      <w:pPr>
        <w:pStyle w:val="ListParagraph"/>
        <w:numPr>
          <w:ilvl w:val="1"/>
          <w:numId w:val="4"/>
        </w:numPr>
      </w:pPr>
      <w:r>
        <w:t xml:space="preserve">First, the </w:t>
      </w:r>
      <w:r w:rsidR="00BC4367">
        <w:t>f</w:t>
      </w:r>
      <w:r w:rsidR="00E77705">
        <w:t>ree software helps you</w:t>
      </w:r>
      <w:r w:rsidR="00957D95" w:rsidRPr="001317DA">
        <w:t xml:space="preserve"> c</w:t>
      </w:r>
      <w:r w:rsidR="00E77705">
        <w:t>hoose</w:t>
      </w:r>
      <w:r w:rsidR="00957D95" w:rsidRPr="001317DA">
        <w:t xml:space="preserve"> the most cost-effective ways to build green.</w:t>
      </w:r>
      <w:r>
        <w:t xml:space="preserve"> The software is </w:t>
      </w:r>
      <w:proofErr w:type="gramStart"/>
      <w:r>
        <w:t>free</w:t>
      </w:r>
      <w:proofErr w:type="gramEnd"/>
      <w:r>
        <w:t xml:space="preserve"> and you can access it from </w:t>
      </w:r>
      <w:r w:rsidR="006F336E">
        <w:t>the EDGE</w:t>
      </w:r>
      <w:r>
        <w:t xml:space="preserve"> website today. </w:t>
      </w:r>
    </w:p>
    <w:p w14:paraId="109F2F53" w14:textId="04B663E0" w:rsidR="001317DA" w:rsidRDefault="006F6014" w:rsidP="00595DC3">
      <w:pPr>
        <w:pStyle w:val="ListParagraph"/>
        <w:numPr>
          <w:ilvl w:val="1"/>
          <w:numId w:val="4"/>
        </w:numPr>
      </w:pPr>
      <w:r>
        <w:t>Second</w:t>
      </w:r>
      <w:r w:rsidR="00BC4367">
        <w:t>,</w:t>
      </w:r>
      <w:r>
        <w:t xml:space="preserve"> </w:t>
      </w:r>
      <w:r w:rsidR="00252FF0">
        <w:t xml:space="preserve">EDGE </w:t>
      </w:r>
      <w:r>
        <w:t>is a</w:t>
      </w:r>
      <w:r w:rsidR="009538AF">
        <w:t>n achievable</w:t>
      </w:r>
      <w:r w:rsidR="001317DA">
        <w:t xml:space="preserve"> green building standard </w:t>
      </w:r>
      <w:r w:rsidR="009538AF">
        <w:t>with a 20</w:t>
      </w:r>
      <w:r w:rsidR="00252FF0">
        <w:t xml:space="preserve"> percent</w:t>
      </w:r>
      <w:r w:rsidR="009538AF">
        <w:t xml:space="preserve"> resource</w:t>
      </w:r>
      <w:r w:rsidR="00BC4367">
        <w:t>-</w:t>
      </w:r>
      <w:r w:rsidR="009538AF">
        <w:t>efficiency criteria</w:t>
      </w:r>
      <w:r w:rsidR="001317DA">
        <w:t xml:space="preserve">. </w:t>
      </w:r>
    </w:p>
    <w:p w14:paraId="6DBA3C51" w14:textId="2D1385B4" w:rsidR="001317DA" w:rsidRDefault="001317DA" w:rsidP="00595DC3">
      <w:pPr>
        <w:pStyle w:val="ListParagraph"/>
        <w:numPr>
          <w:ilvl w:val="1"/>
          <w:numId w:val="4"/>
        </w:numPr>
      </w:pPr>
      <w:r>
        <w:t xml:space="preserve">And </w:t>
      </w:r>
      <w:r w:rsidR="006F6014">
        <w:t>third</w:t>
      </w:r>
      <w:r w:rsidR="00252FF0">
        <w:t>, EDGE</w:t>
      </w:r>
      <w:r w:rsidR="006F6014">
        <w:t xml:space="preserve"> is </w:t>
      </w:r>
      <w:r>
        <w:t xml:space="preserve">a certification system to </w:t>
      </w:r>
      <w:r w:rsidR="009E042E">
        <w:t xml:space="preserve">verify and </w:t>
      </w:r>
      <w:r>
        <w:t>reward green buildi</w:t>
      </w:r>
      <w:r w:rsidR="009E042E">
        <w:t>ng projects</w:t>
      </w:r>
      <w:r w:rsidR="0005709D">
        <w:t xml:space="preserve"> through a </w:t>
      </w:r>
      <w:r w:rsidR="00E1153D">
        <w:t>green</w:t>
      </w:r>
      <w:r w:rsidR="0005709D">
        <w:t xml:space="preserve"> label</w:t>
      </w:r>
      <w:r w:rsidR="009E042E">
        <w:t xml:space="preserve">. </w:t>
      </w:r>
    </w:p>
    <w:p w14:paraId="173FFD4C" w14:textId="72394FBC" w:rsidR="001317DA" w:rsidRPr="009E042E" w:rsidRDefault="00584F79" w:rsidP="00D10843">
      <w:pPr>
        <w:rPr>
          <w:b/>
        </w:rPr>
      </w:pPr>
      <w:r>
        <w:rPr>
          <w:b/>
        </w:rPr>
        <w:t>SLIDE 1</w:t>
      </w:r>
      <w:r w:rsidR="0056330F">
        <w:rPr>
          <w:b/>
        </w:rPr>
        <w:t>3</w:t>
      </w:r>
      <w:r w:rsidR="009E042E" w:rsidRPr="009E042E">
        <w:rPr>
          <w:b/>
        </w:rPr>
        <w:t xml:space="preserve">: </w:t>
      </w:r>
    </w:p>
    <w:p w14:paraId="7FA74C57" w14:textId="7D24DCD8" w:rsidR="009E042E" w:rsidRDefault="009E042E" w:rsidP="00595DC3">
      <w:pPr>
        <w:pStyle w:val="ListParagraph"/>
        <w:numPr>
          <w:ilvl w:val="0"/>
          <w:numId w:val="4"/>
        </w:numPr>
      </w:pPr>
      <w:r w:rsidRPr="009E042E">
        <w:lastRenderedPageBreak/>
        <w:t>The EDGE software is the first of its kind in the world.</w:t>
      </w:r>
    </w:p>
    <w:p w14:paraId="50289B9E" w14:textId="1BB4D640" w:rsidR="009E042E" w:rsidRDefault="009E042E" w:rsidP="00595DC3">
      <w:pPr>
        <w:pStyle w:val="ListParagraph"/>
        <w:numPr>
          <w:ilvl w:val="0"/>
          <w:numId w:val="4"/>
        </w:numPr>
      </w:pPr>
      <w:r w:rsidRPr="009E042E">
        <w:t>The complexity of the application is hidden beneath the user interface, making it easy for you</w:t>
      </w:r>
      <w:r w:rsidR="00BC4367">
        <w:t>r clients</w:t>
      </w:r>
      <w:r w:rsidRPr="009E042E">
        <w:t xml:space="preserve"> to cut back o</w:t>
      </w:r>
      <w:r>
        <w:t>n the resource intensity of the</w:t>
      </w:r>
      <w:r w:rsidR="00BC4367">
        <w:t>ir</w:t>
      </w:r>
      <w:r w:rsidRPr="009E042E">
        <w:t xml:space="preserve"> building design</w:t>
      </w:r>
      <w:r w:rsidR="00BC4367">
        <w:t>s</w:t>
      </w:r>
      <w:r w:rsidRPr="009E042E">
        <w:t>.</w:t>
      </w:r>
    </w:p>
    <w:p w14:paraId="038C1A43" w14:textId="10B0DEA6" w:rsidR="0056330F" w:rsidRDefault="0056330F" w:rsidP="0056330F">
      <w:pPr>
        <w:rPr>
          <w:b/>
        </w:rPr>
      </w:pPr>
      <w:r w:rsidRPr="0056330F">
        <w:rPr>
          <w:b/>
        </w:rPr>
        <w:t>SLIDE 14:</w:t>
      </w:r>
    </w:p>
    <w:p w14:paraId="0D8F120B" w14:textId="77777777" w:rsidR="00000000" w:rsidRPr="0056330F" w:rsidRDefault="003B37A2" w:rsidP="0056330F">
      <w:pPr>
        <w:pStyle w:val="ListParagraph"/>
        <w:numPr>
          <w:ilvl w:val="0"/>
          <w:numId w:val="54"/>
        </w:numPr>
      </w:pPr>
      <w:r w:rsidRPr="0056330F">
        <w:t>EDGE certification is possible for new and existing buildings, suiting a variety of typologies.</w:t>
      </w:r>
    </w:p>
    <w:p w14:paraId="11E4C6F2" w14:textId="757EFF63" w:rsidR="0056330F" w:rsidRPr="009E042E" w:rsidRDefault="003B37A2" w:rsidP="000F2A1D">
      <w:pPr>
        <w:pStyle w:val="ListParagraph"/>
        <w:numPr>
          <w:ilvl w:val="0"/>
          <w:numId w:val="54"/>
        </w:numPr>
      </w:pPr>
      <w:r w:rsidRPr="0056330F">
        <w:t>Multiple projects can be certified with a portfolio approach, to transform a company’s business model and maximize profits.</w:t>
      </w:r>
    </w:p>
    <w:p w14:paraId="2D8E3A75" w14:textId="5A46546F" w:rsidR="009E042E" w:rsidRPr="005960B8" w:rsidRDefault="009E042E" w:rsidP="009E042E">
      <w:pPr>
        <w:rPr>
          <w:b/>
        </w:rPr>
      </w:pPr>
      <w:r w:rsidRPr="005960B8">
        <w:rPr>
          <w:b/>
        </w:rPr>
        <w:t xml:space="preserve">SLIDE </w:t>
      </w:r>
      <w:r w:rsidR="00584F79">
        <w:rPr>
          <w:b/>
        </w:rPr>
        <w:t>1</w:t>
      </w:r>
      <w:r w:rsidR="0056330F">
        <w:rPr>
          <w:b/>
        </w:rPr>
        <w:t>5</w:t>
      </w:r>
      <w:r w:rsidRPr="005960B8">
        <w:rPr>
          <w:b/>
        </w:rPr>
        <w:t xml:space="preserve">: </w:t>
      </w:r>
    </w:p>
    <w:p w14:paraId="333F13F0" w14:textId="432DD3D6" w:rsidR="005960B8" w:rsidRDefault="0075307F">
      <w:pPr>
        <w:pStyle w:val="ListParagraph"/>
        <w:numPr>
          <w:ilvl w:val="0"/>
          <w:numId w:val="5"/>
        </w:numPr>
      </w:pPr>
      <w:r>
        <w:t>T</w:t>
      </w:r>
      <w:r w:rsidR="005960B8">
        <w:t xml:space="preserve">o reach the EDGE standard, </w:t>
      </w:r>
      <w:r w:rsidR="00F64B14">
        <w:t xml:space="preserve">a </w:t>
      </w:r>
      <w:r w:rsidR="005960B8">
        <w:t xml:space="preserve">project </w:t>
      </w:r>
      <w:r>
        <w:t>must</w:t>
      </w:r>
      <w:r w:rsidR="00E77705">
        <w:t xml:space="preserve"> reach 20</w:t>
      </w:r>
      <w:r>
        <w:t xml:space="preserve"> percent</w:t>
      </w:r>
      <w:r w:rsidR="00E77705">
        <w:t xml:space="preserve"> savings in</w:t>
      </w:r>
      <w:r w:rsidR="005960B8">
        <w:t xml:space="preserve"> energ</w:t>
      </w:r>
      <w:r w:rsidR="00E77705">
        <w:t>y use, 20</w:t>
      </w:r>
      <w:r>
        <w:t xml:space="preserve"> percent</w:t>
      </w:r>
      <w:r w:rsidR="00E77705">
        <w:t xml:space="preserve"> savings in </w:t>
      </w:r>
      <w:r w:rsidR="005960B8">
        <w:t>water use, and 20</w:t>
      </w:r>
      <w:r>
        <w:t xml:space="preserve"> percent</w:t>
      </w:r>
      <w:r w:rsidR="005960B8">
        <w:t xml:space="preserve"> </w:t>
      </w:r>
      <w:r w:rsidR="007256D1">
        <w:t>less</w:t>
      </w:r>
      <w:r w:rsidR="005960B8">
        <w:t xml:space="preserve"> emb</w:t>
      </w:r>
      <w:r w:rsidR="007256D1">
        <w:t>odied</w:t>
      </w:r>
      <w:r w:rsidR="005960B8">
        <w:t xml:space="preserve"> </w:t>
      </w:r>
      <w:r>
        <w:t xml:space="preserve">energy </w:t>
      </w:r>
      <w:r w:rsidR="005960B8">
        <w:t xml:space="preserve">in </w:t>
      </w:r>
      <w:r w:rsidR="007256D1">
        <w:t xml:space="preserve">the construction </w:t>
      </w:r>
      <w:r w:rsidR="005960B8">
        <w:t xml:space="preserve">materials, as compared to </w:t>
      </w:r>
      <w:r w:rsidR="007256D1">
        <w:t xml:space="preserve">a </w:t>
      </w:r>
      <w:r w:rsidR="005960B8">
        <w:t xml:space="preserve">local baseline. </w:t>
      </w:r>
    </w:p>
    <w:p w14:paraId="0C2FEE55" w14:textId="557897D2" w:rsidR="00586363" w:rsidRDefault="00586363" w:rsidP="002E58DD">
      <w:pPr>
        <w:rPr>
          <w:b/>
        </w:rPr>
      </w:pPr>
      <w:r>
        <w:rPr>
          <w:b/>
        </w:rPr>
        <w:t>SLIDE 16:</w:t>
      </w:r>
    </w:p>
    <w:p w14:paraId="7D28542B" w14:textId="77777777" w:rsidR="00000000" w:rsidRPr="00586363" w:rsidRDefault="003B37A2" w:rsidP="00586363">
      <w:pPr>
        <w:pStyle w:val="ListParagraph"/>
        <w:numPr>
          <w:ilvl w:val="0"/>
          <w:numId w:val="5"/>
        </w:numPr>
      </w:pPr>
      <w:r w:rsidRPr="00586363">
        <w:t>All EDGE-certified projects protect natural resources and save on operational expenses.</w:t>
      </w:r>
    </w:p>
    <w:p w14:paraId="0F3200B1" w14:textId="77777777" w:rsidR="00000000" w:rsidRPr="00586363" w:rsidRDefault="003B37A2" w:rsidP="00586363">
      <w:pPr>
        <w:pStyle w:val="ListParagraph"/>
        <w:numPr>
          <w:ilvl w:val="0"/>
          <w:numId w:val="5"/>
        </w:numPr>
      </w:pPr>
      <w:r w:rsidRPr="00586363">
        <w:t>EDGE Advanced and Zero Carbon are opportunities for builders to aspire to even higher levels of certific</w:t>
      </w:r>
      <w:r w:rsidRPr="00586363">
        <w:t>ation.</w:t>
      </w:r>
    </w:p>
    <w:p w14:paraId="0C513E93" w14:textId="77777777" w:rsidR="00000000" w:rsidRPr="00586363" w:rsidRDefault="003B37A2" w:rsidP="00586363">
      <w:pPr>
        <w:pStyle w:val="ListParagraph"/>
        <w:numPr>
          <w:ilvl w:val="0"/>
          <w:numId w:val="5"/>
        </w:numPr>
      </w:pPr>
      <w:r w:rsidRPr="00586363">
        <w:t>EDGE supports the ambitions of Architecture 2030 and the World Green Building Council for new buildings to be zero carbon by 2030 and all buildings to be zero carbon by 2050.</w:t>
      </w:r>
    </w:p>
    <w:p w14:paraId="0E6527A9" w14:textId="57BA8B0C" w:rsidR="00586363" w:rsidRPr="00586363" w:rsidRDefault="003B37A2" w:rsidP="00586363">
      <w:pPr>
        <w:pStyle w:val="ListParagraph"/>
        <w:numPr>
          <w:ilvl w:val="0"/>
          <w:numId w:val="5"/>
        </w:numPr>
      </w:pPr>
      <w:r w:rsidRPr="00586363">
        <w:t>The “Advancing Net Zero” initiative of the World Green Building Council aligns with the Paris Agreement to keep rising temperatures well below 2 degrees Celsius.</w:t>
      </w:r>
    </w:p>
    <w:p w14:paraId="310235C4" w14:textId="2B35B0D9" w:rsidR="002E58DD" w:rsidRPr="002E58DD" w:rsidRDefault="00584F79" w:rsidP="002E58DD">
      <w:pPr>
        <w:rPr>
          <w:b/>
        </w:rPr>
      </w:pPr>
      <w:r>
        <w:rPr>
          <w:b/>
        </w:rPr>
        <w:t xml:space="preserve">SLIDE </w:t>
      </w:r>
      <w:r w:rsidR="00AD3ED4">
        <w:rPr>
          <w:b/>
        </w:rPr>
        <w:t>1</w:t>
      </w:r>
      <w:r w:rsidR="00961C45">
        <w:rPr>
          <w:b/>
        </w:rPr>
        <w:t>7</w:t>
      </w:r>
      <w:r w:rsidR="002E58DD" w:rsidRPr="002E58DD">
        <w:rPr>
          <w:b/>
        </w:rPr>
        <w:t xml:space="preserve">: </w:t>
      </w:r>
    </w:p>
    <w:p w14:paraId="29577310" w14:textId="28808EEE" w:rsidR="007256D1" w:rsidRDefault="007256D1" w:rsidP="007256D1">
      <w:pPr>
        <w:pStyle w:val="ListParagraph"/>
        <w:numPr>
          <w:ilvl w:val="0"/>
          <w:numId w:val="6"/>
        </w:numPr>
      </w:pPr>
      <w:r>
        <w:t xml:space="preserve">If </w:t>
      </w:r>
      <w:r w:rsidR="00D61032">
        <w:t>a</w:t>
      </w:r>
      <w:r>
        <w:t xml:space="preserve"> project meets or exceeds the standard, it can be certified for a modest fee. </w:t>
      </w:r>
    </w:p>
    <w:p w14:paraId="4DB2356E" w14:textId="6B0CFAFF" w:rsidR="007256D1" w:rsidRDefault="007256D1" w:rsidP="007256D1">
      <w:pPr>
        <w:pStyle w:val="ListParagraph"/>
        <w:numPr>
          <w:ilvl w:val="0"/>
          <w:numId w:val="6"/>
        </w:numPr>
      </w:pPr>
      <w:r>
        <w:t xml:space="preserve">Each certificate lists the percentage savings and the measures utilized to achieve the green savings. </w:t>
      </w:r>
    </w:p>
    <w:p w14:paraId="48B06C7F" w14:textId="61EDE6D7" w:rsidR="005960B8" w:rsidRDefault="002E58DD" w:rsidP="00595DC3">
      <w:pPr>
        <w:pStyle w:val="ListParagraph"/>
        <w:numPr>
          <w:ilvl w:val="0"/>
          <w:numId w:val="6"/>
        </w:numPr>
      </w:pPr>
      <w:r>
        <w:t xml:space="preserve">EDGE certification </w:t>
      </w:r>
      <w:r w:rsidR="007256D1">
        <w:t xml:space="preserve">helps to </w:t>
      </w:r>
      <w:r>
        <w:t xml:space="preserve">communicate benefits </w:t>
      </w:r>
      <w:r w:rsidR="007256D1">
        <w:t>among</w:t>
      </w:r>
      <w:r>
        <w:t xml:space="preserve"> investors, developers, an</w:t>
      </w:r>
      <w:r w:rsidR="00DA12C9">
        <w:t xml:space="preserve">d end </w:t>
      </w:r>
      <w:r w:rsidR="0075307F">
        <w:t>users</w:t>
      </w:r>
      <w:r>
        <w:t xml:space="preserve">. </w:t>
      </w:r>
      <w:r w:rsidR="007256D1">
        <w:t>The certificate verifies the claim and serves as a common language.</w:t>
      </w:r>
      <w:r w:rsidR="00C33F7F">
        <w:t xml:space="preserve"> This greatly simplifies your compliance costs. </w:t>
      </w:r>
    </w:p>
    <w:p w14:paraId="65424F2C" w14:textId="699026CF" w:rsidR="00397E2D" w:rsidRDefault="007256D1" w:rsidP="00595DC3">
      <w:pPr>
        <w:pStyle w:val="ListParagraph"/>
        <w:numPr>
          <w:ilvl w:val="0"/>
          <w:numId w:val="6"/>
        </w:numPr>
      </w:pPr>
      <w:r>
        <w:t xml:space="preserve">In this way, a </w:t>
      </w:r>
      <w:r w:rsidR="00397E2D">
        <w:t>financial institution doesn</w:t>
      </w:r>
      <w:r>
        <w:t>’</w:t>
      </w:r>
      <w:r w:rsidR="00397E2D">
        <w:t xml:space="preserve">t need to introduce new due diligence measures to recognize green buildings on its books. </w:t>
      </w:r>
    </w:p>
    <w:p w14:paraId="7B58EBD5" w14:textId="7EBDA38A" w:rsidR="00C404A5" w:rsidRDefault="00C404A5" w:rsidP="00595DC3">
      <w:pPr>
        <w:pStyle w:val="ListParagraph"/>
        <w:numPr>
          <w:ilvl w:val="0"/>
          <w:numId w:val="6"/>
        </w:numPr>
      </w:pPr>
      <w:r>
        <w:t xml:space="preserve">When it comes to residential projects, EACH unit receives its own green certificate, which can then be used for green mortgages. </w:t>
      </w:r>
    </w:p>
    <w:p w14:paraId="4C37D261" w14:textId="378735AA" w:rsidR="00C33F7F" w:rsidRDefault="00C33F7F" w:rsidP="00595DC3">
      <w:pPr>
        <w:pStyle w:val="ListParagraph"/>
        <w:numPr>
          <w:ilvl w:val="0"/>
          <w:numId w:val="6"/>
        </w:numPr>
      </w:pPr>
      <w:r>
        <w:t xml:space="preserve">Certification also reduces reputational risk as it is the only verifiable way to communicate value between all the stakeholders in the construction value chain. </w:t>
      </w:r>
    </w:p>
    <w:p w14:paraId="1EA8491E" w14:textId="0974BB52" w:rsidR="00B47C2F" w:rsidRPr="00B47C2F" w:rsidRDefault="00B47C2F" w:rsidP="00B47C2F">
      <w:pPr>
        <w:rPr>
          <w:b/>
          <w:caps/>
        </w:rPr>
      </w:pPr>
      <w:r w:rsidRPr="00B47C2F">
        <w:rPr>
          <w:b/>
          <w:caps/>
        </w:rPr>
        <w:t xml:space="preserve">Slide </w:t>
      </w:r>
      <w:r w:rsidR="0020250D">
        <w:rPr>
          <w:b/>
          <w:caps/>
        </w:rPr>
        <w:t>1</w:t>
      </w:r>
      <w:r w:rsidR="00961C45">
        <w:rPr>
          <w:b/>
          <w:caps/>
        </w:rPr>
        <w:t>8</w:t>
      </w:r>
      <w:r w:rsidRPr="00B47C2F">
        <w:rPr>
          <w:b/>
          <w:caps/>
        </w:rPr>
        <w:t>:</w:t>
      </w:r>
    </w:p>
    <w:p w14:paraId="06D7A511" w14:textId="2925E2C0" w:rsidR="00B47C2F" w:rsidRDefault="00B47C2F" w:rsidP="003421DC">
      <w:pPr>
        <w:pStyle w:val="ListParagraph"/>
        <w:numPr>
          <w:ilvl w:val="0"/>
          <w:numId w:val="39"/>
        </w:numPr>
      </w:pPr>
      <w:r>
        <w:t xml:space="preserve">EDGE is available for </w:t>
      </w:r>
      <w:r w:rsidR="007256D1">
        <w:t>building</w:t>
      </w:r>
      <w:r w:rsidR="0075307F">
        <w:t>s</w:t>
      </w:r>
      <w:r w:rsidR="007256D1">
        <w:t xml:space="preserve"> designed in</w:t>
      </w:r>
      <w:r w:rsidR="0020250D">
        <w:t xml:space="preserve"> more than 150</w:t>
      </w:r>
      <w:r>
        <w:t xml:space="preserve"> countries, including Mexico. </w:t>
      </w:r>
    </w:p>
    <w:p w14:paraId="69E4A0BA" w14:textId="3F59B592" w:rsidR="00B47C2F" w:rsidRDefault="004C038D" w:rsidP="003421DC">
      <w:pPr>
        <w:pStyle w:val="ListParagraph"/>
        <w:numPr>
          <w:ilvl w:val="0"/>
          <w:numId w:val="39"/>
        </w:numPr>
      </w:pPr>
      <w:r>
        <w:t>There are</w:t>
      </w:r>
      <w:r w:rsidR="00B47C2F">
        <w:t xml:space="preserve"> country-specific </w:t>
      </w:r>
      <w:r w:rsidR="007256D1">
        <w:t xml:space="preserve">certify </w:t>
      </w:r>
      <w:r w:rsidR="00B47C2F">
        <w:t xml:space="preserve">pages on </w:t>
      </w:r>
      <w:r>
        <w:t>the EDGE</w:t>
      </w:r>
      <w:r w:rsidR="00B47C2F">
        <w:t xml:space="preserve"> website where you can find relevant information for your market. </w:t>
      </w:r>
    </w:p>
    <w:p w14:paraId="6F904F1A" w14:textId="78342ADD" w:rsidR="00B47C2F" w:rsidRPr="00A30C32" w:rsidRDefault="00B47C2F" w:rsidP="00B47C2F">
      <w:pPr>
        <w:rPr>
          <w:b/>
        </w:rPr>
      </w:pPr>
      <w:r w:rsidRPr="00A30C32">
        <w:rPr>
          <w:b/>
        </w:rPr>
        <w:t xml:space="preserve">SLIDE </w:t>
      </w:r>
      <w:r w:rsidR="0020250D">
        <w:rPr>
          <w:b/>
        </w:rPr>
        <w:t>19</w:t>
      </w:r>
      <w:r w:rsidRPr="00A30C32">
        <w:rPr>
          <w:b/>
        </w:rPr>
        <w:t xml:space="preserve">: </w:t>
      </w:r>
    </w:p>
    <w:p w14:paraId="10898B46" w14:textId="59EC9EB9" w:rsidR="003F6B8D" w:rsidRDefault="003F6B8D" w:rsidP="003F6B8D">
      <w:pPr>
        <w:pStyle w:val="ListParagraph"/>
        <w:numPr>
          <w:ilvl w:val="0"/>
          <w:numId w:val="23"/>
        </w:numPr>
      </w:pPr>
      <w:r>
        <w:lastRenderedPageBreak/>
        <w:t xml:space="preserve">EDGE </w:t>
      </w:r>
      <w:r w:rsidR="007256D1">
        <w:t xml:space="preserve">is </w:t>
      </w:r>
      <w:r>
        <w:t>different</w:t>
      </w:r>
      <w:r w:rsidR="007256D1">
        <w:t xml:space="preserve"> than </w:t>
      </w:r>
      <w:r>
        <w:t xml:space="preserve">other certification systems. </w:t>
      </w:r>
    </w:p>
    <w:p w14:paraId="6902E340" w14:textId="37E9E094" w:rsidR="003F6B8D" w:rsidRPr="003028C2" w:rsidRDefault="003F6B8D" w:rsidP="003F6B8D">
      <w:pPr>
        <w:pStyle w:val="ListParagraph"/>
        <w:numPr>
          <w:ilvl w:val="0"/>
          <w:numId w:val="23"/>
        </w:numPr>
      </w:pPr>
      <w:r>
        <w:t>You</w:t>
      </w:r>
      <w:r w:rsidR="007256D1">
        <w:t>’</w:t>
      </w:r>
      <w:r>
        <w:t xml:space="preserve">ll </w:t>
      </w:r>
      <w:r w:rsidR="007256D1">
        <w:t>see</w:t>
      </w:r>
      <w:r>
        <w:t xml:space="preserve"> first-hand how the </w:t>
      </w:r>
      <w:r w:rsidRPr="003028C2">
        <w:t>EDGE software calculates the incremental cost and ROI for green measures – a unique feature among certification systems.</w:t>
      </w:r>
    </w:p>
    <w:p w14:paraId="2ED4FBDF" w14:textId="29467559" w:rsidR="003F6B8D" w:rsidRDefault="003F6B8D" w:rsidP="003F6B8D">
      <w:pPr>
        <w:pStyle w:val="ListParagraph"/>
        <w:numPr>
          <w:ilvl w:val="0"/>
          <w:numId w:val="23"/>
        </w:numPr>
      </w:pPr>
      <w:r w:rsidRPr="003028C2">
        <w:t>EDGE</w:t>
      </w:r>
      <w:r>
        <w:t xml:space="preserve"> simplifies compliance by</w:t>
      </w:r>
      <w:r w:rsidRPr="003028C2">
        <w:t xml:space="preserve"> focus</w:t>
      </w:r>
      <w:r>
        <w:t>ing</w:t>
      </w:r>
      <w:r w:rsidRPr="003028C2">
        <w:t xml:space="preserve"> on just </w:t>
      </w:r>
      <w:r w:rsidR="007256D1">
        <w:t>three</w:t>
      </w:r>
      <w:r w:rsidRPr="003028C2">
        <w:t xml:space="preserve"> parameters: energy, water, and materials, with a one-stop</w:t>
      </w:r>
      <w:r w:rsidR="0075307F">
        <w:t xml:space="preserve"> shop</w:t>
      </w:r>
      <w:r w:rsidRPr="003028C2">
        <w:t xml:space="preserve"> for the entire design </w:t>
      </w:r>
      <w:r w:rsidR="007256D1">
        <w:t>and</w:t>
      </w:r>
      <w:r w:rsidRPr="003028C2">
        <w:t xml:space="preserve"> certification process.</w:t>
      </w:r>
    </w:p>
    <w:p w14:paraId="3BCF69E3" w14:textId="0F1D0D02" w:rsidR="003F6B8D" w:rsidRPr="005E48FC" w:rsidRDefault="003F6B8D" w:rsidP="003F6B8D">
      <w:pPr>
        <w:pStyle w:val="ListParagraph"/>
        <w:numPr>
          <w:ilvl w:val="0"/>
          <w:numId w:val="23"/>
        </w:numPr>
      </w:pPr>
      <w:r w:rsidRPr="005E48FC">
        <w:t>EDGE</w:t>
      </w:r>
      <w:r>
        <w:t xml:space="preserve"> streamline</w:t>
      </w:r>
      <w:r w:rsidR="007256D1">
        <w:t xml:space="preserve">s the compliance process, with </w:t>
      </w:r>
      <w:r w:rsidRPr="005E48FC">
        <w:t>global standard-setting bodies ensur</w:t>
      </w:r>
      <w:r w:rsidR="007256D1">
        <w:t>ing</w:t>
      </w:r>
      <w:r w:rsidRPr="005E48FC">
        <w:t xml:space="preserve"> certified projects conform to green finance requirements.</w:t>
      </w:r>
      <w:r w:rsidR="001967CF">
        <w:t xml:space="preserve"> It also gives you one standard that you can apply across your entire portfolio, </w:t>
      </w:r>
      <w:r w:rsidR="00D45EA3">
        <w:t>still with</w:t>
      </w:r>
      <w:r w:rsidR="001967CF">
        <w:t xml:space="preserve"> enough flexibility </w:t>
      </w:r>
      <w:r w:rsidR="00D45EA3">
        <w:t xml:space="preserve">to tailor solutions for different building types or different climates. </w:t>
      </w:r>
    </w:p>
    <w:p w14:paraId="1F1DF512" w14:textId="70C85EFC" w:rsidR="003F6B8D" w:rsidRDefault="00A30C32" w:rsidP="003F6B8D">
      <w:pPr>
        <w:pStyle w:val="ListParagraph"/>
        <w:numPr>
          <w:ilvl w:val="0"/>
          <w:numId w:val="23"/>
        </w:numPr>
      </w:pPr>
      <w:r>
        <w:t>This leads to reduced</w:t>
      </w:r>
      <w:r w:rsidR="003F6B8D">
        <w:t xml:space="preserve"> processing</w:t>
      </w:r>
      <w:r w:rsidR="007256D1">
        <w:t>, as</w:t>
      </w:r>
      <w:r w:rsidR="003F6B8D">
        <w:t xml:space="preserve"> </w:t>
      </w:r>
      <w:r w:rsidR="003F6B8D" w:rsidRPr="00DC608D">
        <w:t>loan officers</w:t>
      </w:r>
      <w:r w:rsidR="003F6B8D">
        <w:t xml:space="preserve"> </w:t>
      </w:r>
      <w:r w:rsidR="007256D1">
        <w:t xml:space="preserve">can rely on </w:t>
      </w:r>
      <w:r w:rsidR="003F6B8D">
        <w:t xml:space="preserve">the </w:t>
      </w:r>
      <w:r w:rsidR="003F6B8D" w:rsidRPr="00DC608D">
        <w:t>EDGE certificate, with easy reporting on impact metrics</w:t>
      </w:r>
      <w:r w:rsidR="003F6B8D">
        <w:t>.</w:t>
      </w:r>
    </w:p>
    <w:p w14:paraId="51F0E7BA" w14:textId="37DCB961" w:rsidR="00A90A3D" w:rsidRDefault="00A90A3D" w:rsidP="003F6B8D">
      <w:pPr>
        <w:pStyle w:val="ListParagraph"/>
        <w:numPr>
          <w:ilvl w:val="0"/>
          <w:numId w:val="23"/>
        </w:numPr>
      </w:pPr>
      <w:r>
        <w:t xml:space="preserve">EDGE </w:t>
      </w:r>
      <w:r w:rsidR="00F82A5F">
        <w:t xml:space="preserve">has simplified reporting for financial institutions or for developer, ensuring that you can get connected with global green finance flows, where impact reporting </w:t>
      </w:r>
      <w:r w:rsidR="005E2E87">
        <w:t xml:space="preserve">is a must. </w:t>
      </w:r>
    </w:p>
    <w:p w14:paraId="11C523E5" w14:textId="6413232A" w:rsidR="003F6B8D" w:rsidRPr="003E2C73" w:rsidRDefault="003F6B8D">
      <w:pPr>
        <w:pStyle w:val="ListParagraph"/>
        <w:numPr>
          <w:ilvl w:val="0"/>
          <w:numId w:val="23"/>
        </w:numPr>
      </w:pPr>
      <w:r w:rsidRPr="003E2C73">
        <w:t xml:space="preserve">Fast and cost-effective, EDGE makes green certification achievable </w:t>
      </w:r>
      <w:r w:rsidR="00CB6800">
        <w:t xml:space="preserve">for all, </w:t>
      </w:r>
      <w:r w:rsidRPr="003E2C73">
        <w:t>bring</w:t>
      </w:r>
      <w:r w:rsidR="00CB6800">
        <w:t>ing</w:t>
      </w:r>
      <w:r w:rsidRPr="003E2C73">
        <w:t xml:space="preserve"> international cach</w:t>
      </w:r>
      <w:r w:rsidR="00CB6800">
        <w:t>et</w:t>
      </w:r>
      <w:r w:rsidRPr="003E2C73">
        <w:t xml:space="preserve"> to certified projects through </w:t>
      </w:r>
      <w:r w:rsidR="00CB6800">
        <w:t>association with the</w:t>
      </w:r>
      <w:r w:rsidRPr="003E2C73">
        <w:t xml:space="preserve"> World Bank Group</w:t>
      </w:r>
      <w:r w:rsidR="00CB6800">
        <w:t>’s</w:t>
      </w:r>
      <w:r w:rsidRPr="003E2C73">
        <w:t xml:space="preserve"> brand</w:t>
      </w:r>
      <w:r>
        <w:t>, deliver</w:t>
      </w:r>
      <w:r w:rsidR="00CB6800">
        <w:t>ing</w:t>
      </w:r>
      <w:r>
        <w:t xml:space="preserve"> value to both you and your clients. </w:t>
      </w:r>
    </w:p>
    <w:p w14:paraId="21890572" w14:textId="0A09D2AA" w:rsidR="006607A7" w:rsidRDefault="00B02E4D" w:rsidP="006607A7">
      <w:pPr>
        <w:rPr>
          <w:b/>
        </w:rPr>
      </w:pPr>
      <w:r>
        <w:rPr>
          <w:b/>
        </w:rPr>
        <w:t xml:space="preserve">SLIDE </w:t>
      </w:r>
      <w:r w:rsidR="005E2E87">
        <w:rPr>
          <w:b/>
        </w:rPr>
        <w:t>2</w:t>
      </w:r>
      <w:r w:rsidR="0020250D">
        <w:rPr>
          <w:b/>
        </w:rPr>
        <w:t>0</w:t>
      </w:r>
      <w:r w:rsidR="006607A7">
        <w:rPr>
          <w:b/>
        </w:rPr>
        <w:t xml:space="preserve">: </w:t>
      </w:r>
    </w:p>
    <w:p w14:paraId="5A51C37C" w14:textId="1B578620" w:rsidR="006607A7" w:rsidRPr="006607A7" w:rsidRDefault="006607A7" w:rsidP="00595DC3">
      <w:pPr>
        <w:pStyle w:val="ListParagraph"/>
        <w:numPr>
          <w:ilvl w:val="0"/>
          <w:numId w:val="7"/>
        </w:numPr>
        <w:rPr>
          <w:b/>
        </w:rPr>
      </w:pPr>
      <w:r w:rsidRPr="006607A7">
        <w:t>We</w:t>
      </w:r>
      <w:r w:rsidR="00CB6800">
        <w:t>’</w:t>
      </w:r>
      <w:r w:rsidRPr="006607A7">
        <w:t>ll now</w:t>
      </w:r>
      <w:r>
        <w:t xml:space="preserve"> proceed to a live demonstration of the EDGE software and </w:t>
      </w:r>
      <w:r w:rsidR="00CB6800">
        <w:t>talk more about the certification process, in addition to sharing a few case studies</w:t>
      </w:r>
      <w:r>
        <w:t xml:space="preserve">. </w:t>
      </w:r>
    </w:p>
    <w:p w14:paraId="49499CDD" w14:textId="77777777" w:rsidR="00F7125A" w:rsidRPr="00F6290A" w:rsidRDefault="00F7125A" w:rsidP="00F7125A">
      <w:r w:rsidRPr="00F6290A">
        <w:rPr>
          <w:b/>
        </w:rPr>
        <w:t>ACTION:</w:t>
      </w:r>
      <w:r w:rsidRPr="00F6290A">
        <w:t xml:space="preserve"> Close PowerPoint and open the EDGE website. </w:t>
      </w:r>
    </w:p>
    <w:p w14:paraId="2813B97B" w14:textId="60218372" w:rsidR="00F7125A" w:rsidRPr="00F6290A" w:rsidRDefault="00F7125A" w:rsidP="00F7125A">
      <w:pPr>
        <w:pStyle w:val="ListParagraph"/>
        <w:numPr>
          <w:ilvl w:val="0"/>
          <w:numId w:val="7"/>
        </w:numPr>
      </w:pPr>
      <w:r w:rsidRPr="00F6290A">
        <w:t xml:space="preserve">The EDGE software can be accessed at any point from </w:t>
      </w:r>
      <w:r w:rsidR="006F336E">
        <w:t>the EDGE</w:t>
      </w:r>
      <w:r w:rsidRPr="00F6290A">
        <w:t xml:space="preserve"> website at </w:t>
      </w:r>
      <w:hyperlink r:id="rId11" w:history="1">
        <w:r w:rsidRPr="00F6290A">
          <w:rPr>
            <w:rStyle w:val="Hyperlink"/>
            <w:color w:val="auto"/>
          </w:rPr>
          <w:t>www.edgebuildings.com</w:t>
        </w:r>
      </w:hyperlink>
      <w:r w:rsidRPr="00F6290A">
        <w:t xml:space="preserve">. </w:t>
      </w:r>
    </w:p>
    <w:p w14:paraId="17BF6C71" w14:textId="77777777" w:rsidR="00F7125A" w:rsidRPr="00F6290A" w:rsidRDefault="00F7125A" w:rsidP="00F7125A">
      <w:pPr>
        <w:pStyle w:val="ListParagraph"/>
        <w:numPr>
          <w:ilvl w:val="0"/>
          <w:numId w:val="7"/>
        </w:numPr>
      </w:pPr>
      <w:r w:rsidRPr="00F6290A">
        <w:t>The website has useful information – we encourage you to return often.</w:t>
      </w:r>
    </w:p>
    <w:p w14:paraId="25AFECD7" w14:textId="77777777" w:rsidR="00F7125A" w:rsidRPr="00F6290A" w:rsidRDefault="00F7125A" w:rsidP="00F7125A">
      <w:r w:rsidRPr="00F6290A">
        <w:rPr>
          <w:b/>
        </w:rPr>
        <w:t>ACTION:</w:t>
      </w:r>
      <w:r w:rsidRPr="00F6290A">
        <w:t xml:space="preserve"> Hover over the “join our email list” stripe at the top of the EDGE website.</w:t>
      </w:r>
    </w:p>
    <w:p w14:paraId="691DBA03" w14:textId="5CBF1613" w:rsidR="00F7125A" w:rsidRPr="00F6290A" w:rsidRDefault="00F7125A" w:rsidP="00F7125A">
      <w:pPr>
        <w:pStyle w:val="ListParagraph"/>
        <w:numPr>
          <w:ilvl w:val="0"/>
          <w:numId w:val="7"/>
        </w:numPr>
      </w:pPr>
      <w:r w:rsidRPr="00F6290A">
        <w:t xml:space="preserve">To keep up to date, join </w:t>
      </w:r>
      <w:r w:rsidR="006F336E">
        <w:t>the</w:t>
      </w:r>
      <w:r w:rsidRPr="00F6290A">
        <w:t xml:space="preserve"> email list.</w:t>
      </w:r>
    </w:p>
    <w:p w14:paraId="3475F0FD" w14:textId="77777777" w:rsidR="00F7125A" w:rsidRPr="00F6290A" w:rsidRDefault="00F7125A" w:rsidP="00F7125A">
      <w:r w:rsidRPr="00F6290A">
        <w:rPr>
          <w:b/>
        </w:rPr>
        <w:t>ACTION:</w:t>
      </w:r>
      <w:r w:rsidRPr="00F6290A">
        <w:t xml:space="preserve"> Pull down on the language menu of the website. </w:t>
      </w:r>
    </w:p>
    <w:p w14:paraId="2BAAE2F8" w14:textId="77777777" w:rsidR="00F7125A" w:rsidRPr="00F6290A" w:rsidRDefault="00F7125A" w:rsidP="00F7125A">
      <w:pPr>
        <w:pStyle w:val="ListParagraph"/>
        <w:numPr>
          <w:ilvl w:val="0"/>
          <w:numId w:val="9"/>
        </w:numPr>
      </w:pPr>
      <w:r w:rsidRPr="00F6290A">
        <w:t xml:space="preserve">EDGE is available in multiple languages, including Spanish. In addition to those shown here, the software is also available in French, Indonesian Bahasa, and Chinese. </w:t>
      </w:r>
    </w:p>
    <w:p w14:paraId="55D1FB64" w14:textId="77777777" w:rsidR="00F7125A" w:rsidRPr="00F6290A" w:rsidRDefault="00F7125A" w:rsidP="00F7125A">
      <w:r w:rsidRPr="00F6290A">
        <w:rPr>
          <w:b/>
        </w:rPr>
        <w:t>ACTION:</w:t>
      </w:r>
      <w:r w:rsidRPr="00F6290A">
        <w:t xml:space="preserve"> Hover over the EDGE App section (still in the EDGE website).</w:t>
      </w:r>
    </w:p>
    <w:p w14:paraId="73A6071D" w14:textId="77777777" w:rsidR="00F7125A" w:rsidRPr="00F6290A" w:rsidRDefault="00F7125A" w:rsidP="00F7125A">
      <w:pPr>
        <w:pStyle w:val="ListParagraph"/>
        <w:numPr>
          <w:ilvl w:val="0"/>
          <w:numId w:val="8"/>
        </w:numPr>
      </w:pPr>
      <w:r w:rsidRPr="00F6290A">
        <w:t xml:space="preserve">Start the EDGE software by clicking the EDGE App button. </w:t>
      </w:r>
    </w:p>
    <w:p w14:paraId="436BD0EE" w14:textId="77777777" w:rsidR="00F7125A" w:rsidRPr="00F6290A" w:rsidRDefault="00F7125A" w:rsidP="00F7125A">
      <w:pPr>
        <w:pStyle w:val="ListParagraph"/>
        <w:numPr>
          <w:ilvl w:val="0"/>
          <w:numId w:val="8"/>
        </w:numPr>
      </w:pPr>
      <w:r w:rsidRPr="00F6290A">
        <w:t>Sign up for an EDGE user account to save a project or log in with your existing account.</w:t>
      </w:r>
    </w:p>
    <w:p w14:paraId="1A3B1BCC" w14:textId="77777777" w:rsidR="00F7125A" w:rsidRPr="00F6290A" w:rsidRDefault="00F7125A" w:rsidP="00F7125A">
      <w:r w:rsidRPr="00F6290A">
        <w:rPr>
          <w:b/>
        </w:rPr>
        <w:t>ACTION:</w:t>
      </w:r>
      <w:r w:rsidRPr="00F6290A">
        <w:t xml:space="preserve"> Click on the EDGE App window (which you should have already opened). </w:t>
      </w:r>
    </w:p>
    <w:p w14:paraId="68A612B6" w14:textId="77777777" w:rsidR="00F7125A" w:rsidRPr="00F6290A" w:rsidRDefault="00F7125A" w:rsidP="00F7125A">
      <w:pPr>
        <w:pStyle w:val="ListParagraph"/>
        <w:numPr>
          <w:ilvl w:val="0"/>
          <w:numId w:val="10"/>
        </w:numPr>
      </w:pPr>
      <w:r w:rsidRPr="00F6290A">
        <w:t xml:space="preserve">I’ll open a new window where I’ve already logged into the software. </w:t>
      </w:r>
    </w:p>
    <w:p w14:paraId="4628B366" w14:textId="77777777" w:rsidR="00F7125A" w:rsidRPr="00F6290A" w:rsidRDefault="00F7125A" w:rsidP="00F7125A">
      <w:r w:rsidRPr="00F6290A">
        <w:rPr>
          <w:b/>
        </w:rPr>
        <w:t>ACTION:</w:t>
      </w:r>
      <w:r w:rsidRPr="00F6290A">
        <w:t xml:space="preserve"> Click on menu in the upper left-hand corner to find the different building typologies.</w:t>
      </w:r>
    </w:p>
    <w:p w14:paraId="22771D62" w14:textId="77777777" w:rsidR="00F7125A" w:rsidRPr="00F6290A" w:rsidRDefault="00F7125A" w:rsidP="00F7125A">
      <w:pPr>
        <w:pStyle w:val="ListParagraph"/>
        <w:numPr>
          <w:ilvl w:val="0"/>
          <w:numId w:val="10"/>
        </w:numPr>
      </w:pPr>
      <w:r w:rsidRPr="00F6290A">
        <w:lastRenderedPageBreak/>
        <w:t xml:space="preserve">EDGE has multiple building typologies, including homes, hotels, retail, offices, hospitals, and education. </w:t>
      </w:r>
    </w:p>
    <w:p w14:paraId="4EAEFD76" w14:textId="77777777" w:rsidR="00F7125A" w:rsidRPr="00F6290A" w:rsidRDefault="00F7125A" w:rsidP="00F7125A">
      <w:pPr>
        <w:pStyle w:val="ListParagraph"/>
        <w:numPr>
          <w:ilvl w:val="0"/>
          <w:numId w:val="10"/>
        </w:numPr>
      </w:pPr>
      <w:r w:rsidRPr="00F6290A">
        <w:t xml:space="preserve">In the retail category, EDGE also covers warehouses and light industry.  </w:t>
      </w:r>
    </w:p>
    <w:p w14:paraId="2A3E6EEF" w14:textId="77777777" w:rsidR="00F7125A" w:rsidRPr="00F6290A" w:rsidRDefault="00F7125A" w:rsidP="00F7125A">
      <w:r w:rsidRPr="00F6290A">
        <w:rPr>
          <w:b/>
        </w:rPr>
        <w:t>ACTION:</w:t>
      </w:r>
      <w:r w:rsidRPr="00F6290A">
        <w:t xml:space="preserve"> Click on Homes.</w:t>
      </w:r>
    </w:p>
    <w:p w14:paraId="3832A336" w14:textId="77777777" w:rsidR="00F7125A" w:rsidRPr="00F6290A" w:rsidRDefault="00F7125A" w:rsidP="00F7125A">
      <w:pPr>
        <w:pStyle w:val="ListParagraph"/>
        <w:numPr>
          <w:ilvl w:val="0"/>
          <w:numId w:val="10"/>
        </w:numPr>
      </w:pPr>
      <w:r w:rsidRPr="00F6290A">
        <w:t>Let’s select Homes.</w:t>
      </w:r>
    </w:p>
    <w:p w14:paraId="09AC2709" w14:textId="77777777" w:rsidR="00F7125A" w:rsidRPr="00F6290A" w:rsidRDefault="00F7125A" w:rsidP="00F7125A">
      <w:pPr>
        <w:pStyle w:val="ListParagraph"/>
        <w:numPr>
          <w:ilvl w:val="0"/>
          <w:numId w:val="10"/>
        </w:numPr>
      </w:pPr>
      <w:r w:rsidRPr="00F6290A">
        <w:t xml:space="preserve">Under Location Data, I’ll choose Mexico, then Mexico City, then Lower Middle income. </w:t>
      </w:r>
    </w:p>
    <w:p w14:paraId="2C6244A2" w14:textId="77777777" w:rsidR="00F7125A" w:rsidRPr="00F6290A" w:rsidRDefault="00F7125A" w:rsidP="00F7125A">
      <w:r w:rsidRPr="00F6290A">
        <w:rPr>
          <w:b/>
          <w:caps/>
        </w:rPr>
        <w:t>ACTION:</w:t>
      </w:r>
      <w:r w:rsidRPr="00F6290A">
        <w:t xml:space="preserve"> Hover over Building Data.</w:t>
      </w:r>
    </w:p>
    <w:p w14:paraId="50EFD5D0" w14:textId="77777777" w:rsidR="00F7125A" w:rsidRPr="00F6290A" w:rsidRDefault="00F7125A" w:rsidP="00F7125A">
      <w:pPr>
        <w:pStyle w:val="ListParagraph"/>
        <w:numPr>
          <w:ilvl w:val="0"/>
          <w:numId w:val="49"/>
        </w:numPr>
      </w:pPr>
      <w:r w:rsidRPr="00F6290A">
        <w:t>I could change my building data, but for now I’ll keep it as is.  By choosing my building’s location and keeping the building data defaults, I’ve already designed my base case building.</w:t>
      </w:r>
    </w:p>
    <w:p w14:paraId="1BEA7A09" w14:textId="77777777" w:rsidR="00F7125A" w:rsidRPr="00F6290A" w:rsidRDefault="00F7125A" w:rsidP="00F7125A">
      <w:pPr>
        <w:pStyle w:val="ListParagraph"/>
        <w:numPr>
          <w:ilvl w:val="0"/>
          <w:numId w:val="12"/>
        </w:numPr>
      </w:pPr>
      <w:r w:rsidRPr="00F6290A">
        <w:t xml:space="preserve">Our next step is to reduce our building’s energy, water, and embodied energy in materials. </w:t>
      </w:r>
    </w:p>
    <w:p w14:paraId="0D586D36" w14:textId="77777777" w:rsidR="00F7125A" w:rsidRPr="00F6290A" w:rsidRDefault="00F7125A" w:rsidP="00F7125A">
      <w:pPr>
        <w:pStyle w:val="ListParagraph"/>
        <w:numPr>
          <w:ilvl w:val="0"/>
          <w:numId w:val="12"/>
        </w:numPr>
      </w:pPr>
      <w:r w:rsidRPr="00F6290A">
        <w:t>Let’s start with energy.</w:t>
      </w:r>
    </w:p>
    <w:p w14:paraId="14625E1A" w14:textId="77777777" w:rsidR="00F7125A" w:rsidRPr="00F6290A" w:rsidRDefault="00F7125A" w:rsidP="00F7125A">
      <w:r w:rsidRPr="00F6290A">
        <w:rPr>
          <w:b/>
        </w:rPr>
        <w:t>ACTION:</w:t>
      </w:r>
      <w:r w:rsidRPr="00F6290A">
        <w:t xml:space="preserve"> Click on Energy to open the Energy tab.</w:t>
      </w:r>
    </w:p>
    <w:p w14:paraId="1CC0C8BD" w14:textId="77777777" w:rsidR="00F7125A" w:rsidRPr="00F6290A" w:rsidRDefault="00F7125A" w:rsidP="00F7125A">
      <w:pPr>
        <w:pStyle w:val="ListParagraph"/>
        <w:numPr>
          <w:ilvl w:val="0"/>
          <w:numId w:val="13"/>
        </w:numPr>
      </w:pPr>
      <w:r w:rsidRPr="00F6290A">
        <w:t>You can see which passive design and technology solutions make the most sense for your project from a cost perspective.</w:t>
      </w:r>
    </w:p>
    <w:p w14:paraId="2AE1C477" w14:textId="77777777" w:rsidR="00F7125A" w:rsidRPr="00F6290A" w:rsidRDefault="00F7125A" w:rsidP="00F7125A">
      <w:r w:rsidRPr="00F6290A">
        <w:rPr>
          <w:b/>
        </w:rPr>
        <w:t>ACTION:</w:t>
      </w:r>
      <w:r w:rsidRPr="00F6290A">
        <w:t xml:space="preserve"> Click on the Low-E Coated Glass measure.</w:t>
      </w:r>
    </w:p>
    <w:p w14:paraId="323ADFD9" w14:textId="77777777" w:rsidR="00F7125A" w:rsidRPr="00F6290A" w:rsidRDefault="00F7125A" w:rsidP="00F7125A">
      <w:pPr>
        <w:pStyle w:val="ListParagraph"/>
        <w:numPr>
          <w:ilvl w:val="0"/>
          <w:numId w:val="13"/>
        </w:numPr>
      </w:pPr>
      <w:r w:rsidRPr="00F6290A">
        <w:t>For example, if I click on Low-E coated glass, energy-saving lighting systems, and solar hot water collectors, I can more than reach the standard of 20 percent for my project compared to the local baseline.</w:t>
      </w:r>
    </w:p>
    <w:p w14:paraId="17AA60C6" w14:textId="77777777" w:rsidR="00F7125A" w:rsidRPr="00F6290A" w:rsidRDefault="00F7125A" w:rsidP="00F7125A">
      <w:r w:rsidRPr="00F6290A">
        <w:rPr>
          <w:b/>
        </w:rPr>
        <w:t>ACTION</w:t>
      </w:r>
      <w:r w:rsidRPr="00F6290A">
        <w:t>: Click on the Low-E Coated Glass hyperlink.</w:t>
      </w:r>
    </w:p>
    <w:p w14:paraId="7E4F56B4" w14:textId="77777777" w:rsidR="00F7125A" w:rsidRPr="00F6290A" w:rsidRDefault="00F7125A" w:rsidP="00F7125A">
      <w:pPr>
        <w:pStyle w:val="ListParagraph"/>
        <w:numPr>
          <w:ilvl w:val="0"/>
          <w:numId w:val="13"/>
        </w:numPr>
      </w:pPr>
      <w:r w:rsidRPr="00F6290A">
        <w:t xml:space="preserve">Click on any measure for a short tooltip. </w:t>
      </w:r>
    </w:p>
    <w:p w14:paraId="44BE423C" w14:textId="77777777" w:rsidR="00F7125A" w:rsidRPr="00F6290A" w:rsidRDefault="00F7125A" w:rsidP="00F7125A">
      <w:r w:rsidRPr="00F6290A">
        <w:rPr>
          <w:b/>
        </w:rPr>
        <w:t>ACTION:</w:t>
      </w:r>
      <w:r w:rsidRPr="00F6290A">
        <w:t xml:space="preserve"> Hover over More Info.  Ideally, you’ve already opened the user guide for this measure in a separate browser tab and can click on that browser tab to demonstrate.</w:t>
      </w:r>
    </w:p>
    <w:p w14:paraId="51FFC19A" w14:textId="77777777" w:rsidR="00F7125A" w:rsidRPr="00F6290A" w:rsidRDefault="00F7125A" w:rsidP="00F7125A">
      <w:pPr>
        <w:pStyle w:val="ListParagraph"/>
        <w:numPr>
          <w:ilvl w:val="0"/>
          <w:numId w:val="13"/>
        </w:numPr>
      </w:pPr>
      <w:r w:rsidRPr="00F6290A">
        <w:t xml:space="preserve">Click on “More Info” for a deeper explanation in the EDGE User Guide. The guide will open to the page describing that </w:t>
      </w:r>
      <w:proofErr w:type="gramStart"/>
      <w:r w:rsidRPr="00F6290A">
        <w:t>particular measure</w:t>
      </w:r>
      <w:proofErr w:type="gramEnd"/>
      <w:r w:rsidRPr="00F6290A">
        <w:t xml:space="preserve">. </w:t>
      </w:r>
    </w:p>
    <w:p w14:paraId="5BB30790" w14:textId="77777777" w:rsidR="00F7125A" w:rsidRPr="00F6290A" w:rsidRDefault="00F7125A" w:rsidP="00F7125A">
      <w:r w:rsidRPr="00F6290A">
        <w:rPr>
          <w:b/>
        </w:rPr>
        <w:t>ACTION:</w:t>
      </w:r>
      <w:r w:rsidRPr="00F6290A">
        <w:t xml:space="preserve"> Click on the X button, then click on the three dots in the upper right-hand corner of this measure to Upload Document(s) for Low-E Coated Glass. Note that if you haven’t saved your document, you won’t be able to do this.</w:t>
      </w:r>
    </w:p>
    <w:p w14:paraId="7E35F840" w14:textId="77777777" w:rsidR="00F7125A" w:rsidRPr="00F6290A" w:rsidRDefault="00F7125A" w:rsidP="00F7125A">
      <w:pPr>
        <w:pStyle w:val="ListParagraph"/>
        <w:numPr>
          <w:ilvl w:val="0"/>
          <w:numId w:val="30"/>
        </w:numPr>
      </w:pPr>
      <w:r w:rsidRPr="00F6290A">
        <w:t xml:space="preserve">When I’m ready to certify my project, I’ll upload compliance documents directly into the EDGE App. </w:t>
      </w:r>
    </w:p>
    <w:p w14:paraId="7781A063" w14:textId="77777777" w:rsidR="00F7125A" w:rsidRPr="00F6290A" w:rsidRDefault="00F7125A" w:rsidP="00F7125A">
      <w:r w:rsidRPr="00F6290A">
        <w:rPr>
          <w:b/>
        </w:rPr>
        <w:t>ACTION:</w:t>
      </w:r>
      <w:r w:rsidRPr="00F6290A">
        <w:t xml:space="preserve"> Click on the X button to return to the Energy tab. Hover over Incremental Cost and Payback in Years.</w:t>
      </w:r>
    </w:p>
    <w:p w14:paraId="42F300F5" w14:textId="77777777" w:rsidR="00F7125A" w:rsidRPr="00F6290A" w:rsidRDefault="00F7125A" w:rsidP="00F7125A">
      <w:pPr>
        <w:pStyle w:val="ListParagraph"/>
        <w:numPr>
          <w:ilvl w:val="0"/>
          <w:numId w:val="15"/>
        </w:numPr>
      </w:pPr>
      <w:r w:rsidRPr="00F6290A">
        <w:t xml:space="preserve">The main feature that differentiates EDGE is its powerful financial planning tool, which calculates the return on investment for your green interventions, allowing you to see how long it </w:t>
      </w:r>
      <w:r w:rsidRPr="00F6290A">
        <w:lastRenderedPageBreak/>
        <w:t>takes to pay back the incremental capital costs before you are saving money that you otherwise wouldn’t have had.</w:t>
      </w:r>
    </w:p>
    <w:p w14:paraId="7F788EBE" w14:textId="77777777" w:rsidR="00F7125A" w:rsidRPr="00F6290A" w:rsidRDefault="00F7125A" w:rsidP="00F7125A">
      <w:r w:rsidRPr="00F6290A">
        <w:rPr>
          <w:b/>
        </w:rPr>
        <w:t>ACTION:</w:t>
      </w:r>
      <w:r w:rsidRPr="00F6290A">
        <w:t xml:space="preserve"> Hover over Utility Cost Reduction.</w:t>
      </w:r>
    </w:p>
    <w:p w14:paraId="4F0903C3" w14:textId="77777777" w:rsidR="00F7125A" w:rsidRPr="00F6290A" w:rsidRDefault="00F7125A" w:rsidP="00F7125A">
      <w:pPr>
        <w:pStyle w:val="ListParagraph"/>
        <w:numPr>
          <w:ilvl w:val="0"/>
          <w:numId w:val="15"/>
        </w:numPr>
      </w:pPr>
      <w:r w:rsidRPr="00F6290A">
        <w:t>For residential developers, the Utility Cost Reduction is the value that is being passed on to your customers by building green.</w:t>
      </w:r>
      <w:r w:rsidRPr="00F6290A" w:rsidDel="00D91E88">
        <w:t xml:space="preserve"> </w:t>
      </w:r>
    </w:p>
    <w:p w14:paraId="27E229AE" w14:textId="77777777" w:rsidR="00F7125A" w:rsidRPr="00F6290A" w:rsidRDefault="00F7125A" w:rsidP="00F7125A">
      <w:r w:rsidRPr="00F6290A">
        <w:rPr>
          <w:b/>
        </w:rPr>
        <w:t xml:space="preserve">ACTION: </w:t>
      </w:r>
      <w:r w:rsidRPr="00F6290A">
        <w:t>Click on the Water tab and select Low-Flow Showerheads, Low-Flow Faucets for Kitchen Sinks, Low-Flow Faucets in All Bathrooms, Dual Flush for Water Closets in All Bathrooms, and a Rainwater Harvesting System.</w:t>
      </w:r>
    </w:p>
    <w:p w14:paraId="2A65C9E2" w14:textId="77777777" w:rsidR="00F7125A" w:rsidRPr="00F6290A" w:rsidRDefault="00F7125A" w:rsidP="00F7125A">
      <w:pPr>
        <w:pStyle w:val="ListParagraph"/>
        <w:numPr>
          <w:ilvl w:val="0"/>
          <w:numId w:val="50"/>
        </w:numPr>
      </w:pPr>
      <w:r w:rsidRPr="00F6290A">
        <w:t>When I select various water-saving measures, I reach more than 20 percent water savings.</w:t>
      </w:r>
    </w:p>
    <w:p w14:paraId="1DFEBC7E" w14:textId="77777777" w:rsidR="00F7125A" w:rsidRPr="00F6290A" w:rsidRDefault="00F7125A" w:rsidP="00F7125A">
      <w:pPr>
        <w:rPr>
          <w:b/>
        </w:rPr>
      </w:pPr>
      <w:r w:rsidRPr="00F6290A">
        <w:rPr>
          <w:b/>
        </w:rPr>
        <w:t>ACTION:</w:t>
      </w:r>
      <w:r w:rsidRPr="00F6290A">
        <w:t xml:space="preserve"> Click on the Materials tab and select Autoclaved Aerated Concrete Blocks for External and Internal Walls.</w:t>
      </w:r>
    </w:p>
    <w:p w14:paraId="5091FBFF" w14:textId="77777777" w:rsidR="00F7125A" w:rsidRPr="00F6290A" w:rsidRDefault="00F7125A" w:rsidP="00F7125A">
      <w:pPr>
        <w:pStyle w:val="ListParagraph"/>
        <w:numPr>
          <w:ilvl w:val="0"/>
          <w:numId w:val="50"/>
        </w:numPr>
      </w:pPr>
      <w:r w:rsidRPr="00F6290A">
        <w:t>For Materials, I need to choose the materials for my floor, roof, and walls to reach at least a 20 percent reduction in embodied energy.</w:t>
      </w:r>
    </w:p>
    <w:p w14:paraId="0B7D57C2" w14:textId="77777777" w:rsidR="00F7125A" w:rsidRPr="00F6290A" w:rsidRDefault="00F7125A" w:rsidP="00F7125A">
      <w:r w:rsidRPr="00F6290A">
        <w:rPr>
          <w:b/>
        </w:rPr>
        <w:t>ACTION:</w:t>
      </w:r>
      <w:r w:rsidRPr="00F6290A">
        <w:t xml:space="preserve"> Click on the File dropdown, then Download EDGE Assessment. </w:t>
      </w:r>
    </w:p>
    <w:p w14:paraId="629C5317" w14:textId="77777777" w:rsidR="00F7125A" w:rsidRPr="00F6290A" w:rsidRDefault="00F7125A" w:rsidP="00F7125A">
      <w:pPr>
        <w:pStyle w:val="ListParagraph"/>
        <w:numPr>
          <w:ilvl w:val="0"/>
          <w:numId w:val="16"/>
        </w:numPr>
      </w:pPr>
      <w:r w:rsidRPr="00F6290A">
        <w:t>In addition to sharing your project with your team, EDGE lets you download a PDF of the project.</w:t>
      </w:r>
    </w:p>
    <w:p w14:paraId="222C7A3D" w14:textId="77777777" w:rsidR="00F7125A" w:rsidRPr="00F6290A" w:rsidRDefault="00F7125A" w:rsidP="00F7125A">
      <w:r w:rsidRPr="00F6290A">
        <w:rPr>
          <w:b/>
        </w:rPr>
        <w:t xml:space="preserve">ACTION: </w:t>
      </w:r>
      <w:r w:rsidRPr="00F6290A">
        <w:t>Click on the EDGE website, then the Certify page.</w:t>
      </w:r>
    </w:p>
    <w:p w14:paraId="1F5A4AAE" w14:textId="77777777" w:rsidR="00F7125A" w:rsidRPr="00F6290A" w:rsidRDefault="00F7125A" w:rsidP="00F7125A">
      <w:pPr>
        <w:pStyle w:val="ListParagraph"/>
        <w:numPr>
          <w:ilvl w:val="0"/>
          <w:numId w:val="19"/>
        </w:numPr>
      </w:pPr>
      <w:r w:rsidRPr="00F6290A">
        <w:t xml:space="preserve">When I click on Certify, then Mexico, I can see certification information customized to Mexico, including pricing information. </w:t>
      </w:r>
    </w:p>
    <w:p w14:paraId="65EFCADA" w14:textId="77777777" w:rsidR="00F7125A" w:rsidRPr="00F6290A" w:rsidRDefault="00F7125A" w:rsidP="00F7125A">
      <w:r w:rsidRPr="00F6290A">
        <w:rPr>
          <w:b/>
        </w:rPr>
        <w:t>ACTION:</w:t>
      </w:r>
      <w:r w:rsidRPr="00F6290A">
        <w:t xml:space="preserve"> Scroll to the bottom of the Certify page. </w:t>
      </w:r>
    </w:p>
    <w:p w14:paraId="3B45FEA3" w14:textId="77777777" w:rsidR="00F7125A" w:rsidRPr="00F6290A" w:rsidRDefault="00F7125A" w:rsidP="00F7125A">
      <w:pPr>
        <w:pStyle w:val="ListParagraph"/>
        <w:numPr>
          <w:ilvl w:val="0"/>
          <w:numId w:val="21"/>
        </w:numPr>
        <w:spacing w:after="0"/>
      </w:pPr>
      <w:r w:rsidRPr="00F6290A">
        <w:t>You can also preview projects in Mexico that have already achieved certification.</w:t>
      </w:r>
    </w:p>
    <w:p w14:paraId="07468D35" w14:textId="77777777" w:rsidR="00F7125A" w:rsidRPr="00F6290A" w:rsidRDefault="00F7125A" w:rsidP="00F7125A">
      <w:pPr>
        <w:spacing w:after="0"/>
        <w:rPr>
          <w:b/>
        </w:rPr>
      </w:pPr>
    </w:p>
    <w:p w14:paraId="38A3E380" w14:textId="77777777" w:rsidR="00F7125A" w:rsidRPr="00F6290A" w:rsidRDefault="00F7125A" w:rsidP="00F7125A">
      <w:r w:rsidRPr="00F6290A">
        <w:rPr>
          <w:b/>
        </w:rPr>
        <w:t>ACTION:</w:t>
      </w:r>
      <w:r w:rsidRPr="00F6290A">
        <w:t xml:space="preserve"> Click on the Projects page. </w:t>
      </w:r>
    </w:p>
    <w:p w14:paraId="025B76A7" w14:textId="77777777" w:rsidR="00F7125A" w:rsidRPr="00F6290A" w:rsidRDefault="00F7125A" w:rsidP="00F7125A">
      <w:pPr>
        <w:pStyle w:val="ListParagraph"/>
        <w:numPr>
          <w:ilvl w:val="0"/>
          <w:numId w:val="29"/>
        </w:numPr>
      </w:pPr>
      <w:r w:rsidRPr="00F6290A">
        <w:t xml:space="preserve">Or I can see </w:t>
      </w:r>
      <w:proofErr w:type="gramStart"/>
      <w:r w:rsidRPr="00F6290A">
        <w:t>all of</w:t>
      </w:r>
      <w:proofErr w:type="gramEnd"/>
      <w:r w:rsidRPr="00F6290A">
        <w:t xml:space="preserve"> the projects around the world where clients have submitted project studies. </w:t>
      </w:r>
    </w:p>
    <w:p w14:paraId="09E38D48" w14:textId="77777777" w:rsidR="00F7125A" w:rsidRPr="00F6290A" w:rsidRDefault="00F7125A" w:rsidP="00F7125A">
      <w:r w:rsidRPr="00F6290A">
        <w:rPr>
          <w:b/>
        </w:rPr>
        <w:t>ACTION:</w:t>
      </w:r>
      <w:r w:rsidRPr="00F6290A">
        <w:t xml:space="preserve"> Click on any Project Study.</w:t>
      </w:r>
    </w:p>
    <w:p w14:paraId="79AFC7DD" w14:textId="77777777" w:rsidR="00F7125A" w:rsidRPr="00F6290A" w:rsidRDefault="00F7125A" w:rsidP="00F7125A">
      <w:pPr>
        <w:pStyle w:val="ListParagraph"/>
        <w:numPr>
          <w:ilvl w:val="0"/>
          <w:numId w:val="51"/>
        </w:numPr>
      </w:pPr>
      <w:r w:rsidRPr="00F6290A">
        <w:t xml:space="preserve">Select a project study, and you can see a short narrative on the project, the savings achieved, and the selected technical measures. </w:t>
      </w:r>
    </w:p>
    <w:p w14:paraId="67936FC5" w14:textId="77777777" w:rsidR="00F7125A" w:rsidRPr="00F6290A" w:rsidRDefault="00F7125A" w:rsidP="00F7125A">
      <w:r w:rsidRPr="00F6290A">
        <w:rPr>
          <w:b/>
        </w:rPr>
        <w:t>ACTION:</w:t>
      </w:r>
      <w:r w:rsidRPr="00F6290A">
        <w:t xml:space="preserve"> Hover over the Expert page, then choose “Find an Expert” from the dropdown menu.</w:t>
      </w:r>
    </w:p>
    <w:p w14:paraId="1E33CB49" w14:textId="77777777" w:rsidR="00F7125A" w:rsidRPr="00F6290A" w:rsidRDefault="00F7125A" w:rsidP="00F7125A">
      <w:pPr>
        <w:pStyle w:val="ListParagraph"/>
        <w:numPr>
          <w:ilvl w:val="0"/>
          <w:numId w:val="20"/>
        </w:numPr>
      </w:pPr>
      <w:r w:rsidRPr="00F6290A">
        <w:t>To find an EDGE Expert in Mexico, I select Mexico, then scroll down to see the professionals who can help me with my project. While not required to achieve certification, EDGE Experts provide significant value through their skills, insights and technical know-how. We recommend you develop close relationships with EDGE Experts – who can be developed internally through training or out-sourced – to serve as technical advisors on projects.</w:t>
      </w:r>
    </w:p>
    <w:p w14:paraId="440A6684" w14:textId="77777777" w:rsidR="00F7125A" w:rsidRPr="00F6290A" w:rsidRDefault="00F7125A" w:rsidP="00F7125A">
      <w:r w:rsidRPr="00F6290A">
        <w:rPr>
          <w:b/>
        </w:rPr>
        <w:t>ACTION:</w:t>
      </w:r>
      <w:r w:rsidRPr="00F6290A">
        <w:t xml:space="preserve"> Scroll all the way down to Technical section, then click Research.</w:t>
      </w:r>
    </w:p>
    <w:p w14:paraId="5E0BBC3B" w14:textId="5950BCBC" w:rsidR="00F7125A" w:rsidRPr="00F6290A" w:rsidRDefault="00F7125A" w:rsidP="00F7125A">
      <w:pPr>
        <w:pStyle w:val="ListParagraph"/>
        <w:numPr>
          <w:ilvl w:val="0"/>
          <w:numId w:val="22"/>
        </w:numPr>
      </w:pPr>
      <w:r w:rsidRPr="00F6290A">
        <w:lastRenderedPageBreak/>
        <w:t xml:space="preserve">I mentioned that </w:t>
      </w:r>
      <w:r w:rsidR="006F336E">
        <w:t xml:space="preserve">there is </w:t>
      </w:r>
      <w:r w:rsidRPr="00F6290A">
        <w:t xml:space="preserve">a robust technical section on </w:t>
      </w:r>
      <w:r w:rsidR="006F336E">
        <w:t>the</w:t>
      </w:r>
      <w:r w:rsidRPr="00F6290A">
        <w:t xml:space="preserve"> website, and here you can see a small preview. </w:t>
      </w:r>
    </w:p>
    <w:p w14:paraId="0340FAF4" w14:textId="7B95FD8F" w:rsidR="00F7125A" w:rsidRPr="00F6290A" w:rsidRDefault="00F7125A" w:rsidP="00F7125A">
      <w:pPr>
        <w:pStyle w:val="ListParagraph"/>
        <w:numPr>
          <w:ilvl w:val="0"/>
          <w:numId w:val="22"/>
        </w:numPr>
      </w:pPr>
      <w:r w:rsidRPr="00F6290A">
        <w:t xml:space="preserve">In </w:t>
      </w:r>
      <w:r w:rsidR="006F336E">
        <w:t>the</w:t>
      </w:r>
      <w:r w:rsidRPr="00F6290A">
        <w:t xml:space="preserve"> research section, </w:t>
      </w:r>
      <w:r w:rsidR="006F336E">
        <w:t>IFC</w:t>
      </w:r>
      <w:r w:rsidRPr="00F6290A">
        <w:t xml:space="preserve"> post</w:t>
      </w:r>
      <w:r w:rsidR="006F336E">
        <w:t>s</w:t>
      </w:r>
      <w:r w:rsidRPr="00F6290A">
        <w:t xml:space="preserve"> information such as the return on investment for green buildings and country-specific market intelligence. </w:t>
      </w:r>
    </w:p>
    <w:p w14:paraId="6EE81C1C" w14:textId="77777777" w:rsidR="00F7125A" w:rsidRPr="00F6290A" w:rsidRDefault="00F7125A" w:rsidP="00F7125A">
      <w:r w:rsidRPr="00F6290A">
        <w:rPr>
          <w:b/>
        </w:rPr>
        <w:t>ACTION:</w:t>
      </w:r>
      <w:r w:rsidRPr="00F6290A">
        <w:t xml:space="preserve"> Click on the Stories page.</w:t>
      </w:r>
    </w:p>
    <w:p w14:paraId="598B443A" w14:textId="2D2628C6" w:rsidR="00F7125A" w:rsidRPr="00F6290A" w:rsidRDefault="00F7125A" w:rsidP="00F7125A">
      <w:pPr>
        <w:pStyle w:val="ListParagraph"/>
        <w:numPr>
          <w:ilvl w:val="0"/>
          <w:numId w:val="23"/>
        </w:numPr>
      </w:pPr>
      <w:r w:rsidRPr="00F6290A">
        <w:t xml:space="preserve">On the Stories section of </w:t>
      </w:r>
      <w:r w:rsidR="006F336E">
        <w:t>the</w:t>
      </w:r>
      <w:r w:rsidRPr="00F6290A">
        <w:t xml:space="preserve"> website, you can find deeper profiles on clients around the world who have embraced EDGE, from a hospital funded by the First Lady of Ghana to a project in Vietnam that won the prestigious Financial Times Award for Transformational Business. </w:t>
      </w:r>
    </w:p>
    <w:p w14:paraId="49411F54" w14:textId="381F64D3" w:rsidR="00B85D0C" w:rsidRPr="00102861" w:rsidRDefault="00832AA0" w:rsidP="00102861">
      <w:pPr>
        <w:rPr>
          <w:b/>
        </w:rPr>
      </w:pPr>
      <w:r>
        <w:rPr>
          <w:b/>
        </w:rPr>
        <w:t xml:space="preserve">SLIDE </w:t>
      </w:r>
      <w:r w:rsidR="008918F6">
        <w:rPr>
          <w:b/>
        </w:rPr>
        <w:t>2</w:t>
      </w:r>
      <w:r w:rsidR="002C4A91">
        <w:rPr>
          <w:b/>
        </w:rPr>
        <w:t>1</w:t>
      </w:r>
      <w:r w:rsidR="00102861" w:rsidRPr="00102861">
        <w:rPr>
          <w:b/>
        </w:rPr>
        <w:t xml:space="preserve">: </w:t>
      </w:r>
    </w:p>
    <w:p w14:paraId="44F52142" w14:textId="2EDFAD94" w:rsidR="00797ED3" w:rsidRDefault="00851C9C" w:rsidP="00595DC3">
      <w:pPr>
        <w:pStyle w:val="ListParagraph"/>
        <w:numPr>
          <w:ilvl w:val="0"/>
          <w:numId w:val="17"/>
        </w:numPr>
      </w:pPr>
      <w:r>
        <w:t xml:space="preserve">Let’s </w:t>
      </w:r>
      <w:r w:rsidR="001B58CA">
        <w:t xml:space="preserve">look more closely at </w:t>
      </w:r>
      <w:r>
        <w:t xml:space="preserve">the EDGE certification </w:t>
      </w:r>
      <w:r w:rsidR="001B58CA">
        <w:t>workflow</w:t>
      </w:r>
      <w:r>
        <w:t xml:space="preserve">. </w:t>
      </w:r>
      <w:r w:rsidR="00797ED3">
        <w:t xml:space="preserve">EDGE projects receive both a preliminary </w:t>
      </w:r>
      <w:r>
        <w:t>EDGE</w:t>
      </w:r>
      <w:r w:rsidR="00797ED3">
        <w:t xml:space="preserve"> certificate</w:t>
      </w:r>
      <w:r>
        <w:t xml:space="preserve"> at the design stage</w:t>
      </w:r>
      <w:r w:rsidR="00797ED3">
        <w:t xml:space="preserve">, and </w:t>
      </w:r>
      <w:r>
        <w:t xml:space="preserve">final EDGE certification at the </w:t>
      </w:r>
      <w:r w:rsidR="00797ED3">
        <w:t xml:space="preserve">post-construction </w:t>
      </w:r>
      <w:r>
        <w:t>stage</w:t>
      </w:r>
      <w:r w:rsidR="00797ED3">
        <w:t>. A building currently under construction can skip the preliminary process and go straight to final certification.</w:t>
      </w:r>
    </w:p>
    <w:p w14:paraId="21E7A2B5" w14:textId="39FEACD7" w:rsidR="000E4BAA" w:rsidRDefault="00157529" w:rsidP="00595DC3">
      <w:pPr>
        <w:pStyle w:val="ListParagraph"/>
        <w:numPr>
          <w:ilvl w:val="0"/>
          <w:numId w:val="17"/>
        </w:numPr>
      </w:pPr>
      <w:r>
        <w:t xml:space="preserve">As soon as the certificate is issued, </w:t>
      </w:r>
      <w:r w:rsidR="0008151C">
        <w:t xml:space="preserve">a project study can be submitted </w:t>
      </w:r>
      <w:r w:rsidR="001B58CA">
        <w:t xml:space="preserve">by the client for publishing on the EDGE website, </w:t>
      </w:r>
      <w:r w:rsidR="0008151C">
        <w:t>with social media coverage provided</w:t>
      </w:r>
      <w:r w:rsidR="001B58CA">
        <w:t xml:space="preserve"> across ED</w:t>
      </w:r>
      <w:r w:rsidR="0008151C">
        <w:t xml:space="preserve">GE </w:t>
      </w:r>
      <w:r w:rsidR="001B58CA">
        <w:t xml:space="preserve">channels. The EDGE logo and brand guidelines are also provided for investor and/or </w:t>
      </w:r>
      <w:r>
        <w:t>sales promotion</w:t>
      </w:r>
      <w:r w:rsidR="001B58CA">
        <w:t xml:space="preserve"> purposes.</w:t>
      </w:r>
    </w:p>
    <w:p w14:paraId="5243267F" w14:textId="4F692161" w:rsidR="00797ED3" w:rsidRDefault="00EF4AA9" w:rsidP="0020250D">
      <w:r w:rsidRPr="001B58CA">
        <w:rPr>
          <w:b/>
        </w:rPr>
        <w:t xml:space="preserve">SLIDE </w:t>
      </w:r>
      <w:r w:rsidR="00785BED" w:rsidRPr="001B58CA">
        <w:rPr>
          <w:b/>
        </w:rPr>
        <w:t>2</w:t>
      </w:r>
      <w:r w:rsidR="0020250D">
        <w:rPr>
          <w:b/>
        </w:rPr>
        <w:t>2</w:t>
      </w:r>
      <w:r w:rsidR="00BC4936" w:rsidRPr="001B58CA">
        <w:rPr>
          <w:b/>
        </w:rPr>
        <w:t>:</w:t>
      </w:r>
    </w:p>
    <w:p w14:paraId="54D5E5B4" w14:textId="2C2DF067" w:rsidR="00157529" w:rsidRDefault="00157529" w:rsidP="00595DC3">
      <w:pPr>
        <w:pStyle w:val="ListParagraph"/>
        <w:numPr>
          <w:ilvl w:val="0"/>
          <w:numId w:val="18"/>
        </w:numPr>
      </w:pPr>
      <w:r>
        <w:t xml:space="preserve">In </w:t>
      </w:r>
      <w:r w:rsidR="001B58CA">
        <w:t>Mexico</w:t>
      </w:r>
      <w:r>
        <w:t xml:space="preserve"> you have a choice between two certifiers with different business models. </w:t>
      </w:r>
    </w:p>
    <w:p w14:paraId="20F90898" w14:textId="4B2648B5" w:rsidR="00157529" w:rsidRDefault="00157529" w:rsidP="00595DC3">
      <w:pPr>
        <w:pStyle w:val="ListParagraph"/>
        <w:numPr>
          <w:ilvl w:val="0"/>
          <w:numId w:val="18"/>
        </w:numPr>
      </w:pPr>
      <w:r>
        <w:t>GBCI</w:t>
      </w:r>
      <w:r w:rsidR="001B58CA">
        <w:t xml:space="preserve">, the operational entity of the U.S. Green Building Council that also offers LEED certification, </w:t>
      </w:r>
      <w:r w:rsidR="00E53022">
        <w:t>has</w:t>
      </w:r>
      <w:r>
        <w:t xml:space="preserve"> a sliding scale </w:t>
      </w:r>
      <w:r w:rsidR="001B58CA">
        <w:t>that</w:t>
      </w:r>
      <w:r>
        <w:t xml:space="preserve"> requires an independent auditor with separately negotiated fees. </w:t>
      </w:r>
    </w:p>
    <w:p w14:paraId="2FD617FD" w14:textId="6534539B" w:rsidR="007D2A3B" w:rsidRDefault="001B58CA" w:rsidP="00F46252">
      <w:pPr>
        <w:pStyle w:val="ListParagraph"/>
        <w:numPr>
          <w:ilvl w:val="0"/>
          <w:numId w:val="18"/>
        </w:numPr>
      </w:pPr>
      <w:r>
        <w:t>The consortium of thinkstep-</w:t>
      </w:r>
      <w:r w:rsidR="00157529">
        <w:t>SGS ha</w:t>
      </w:r>
      <w:r>
        <w:t>s</w:t>
      </w:r>
      <w:r w:rsidR="00157529">
        <w:t xml:space="preserve"> a flat fee for projects with one typology, where both the audit and certification fee are included. </w:t>
      </w:r>
    </w:p>
    <w:p w14:paraId="7B7DEE25" w14:textId="1188D0E1" w:rsidR="005B4B7D" w:rsidRPr="00132703" w:rsidRDefault="005B4B7D" w:rsidP="005B4B7D">
      <w:pPr>
        <w:rPr>
          <w:b/>
          <w:caps/>
        </w:rPr>
      </w:pPr>
      <w:r>
        <w:rPr>
          <w:b/>
          <w:caps/>
        </w:rPr>
        <w:t xml:space="preserve">Slide </w:t>
      </w:r>
      <w:r w:rsidR="00D71B46">
        <w:rPr>
          <w:b/>
          <w:caps/>
        </w:rPr>
        <w:t>23</w:t>
      </w:r>
      <w:r>
        <w:rPr>
          <w:b/>
          <w:caps/>
        </w:rPr>
        <w:t xml:space="preserve">: </w:t>
      </w:r>
    </w:p>
    <w:p w14:paraId="2925F967" w14:textId="77777777" w:rsidR="005B4B7D" w:rsidRDefault="005B4B7D" w:rsidP="005B4B7D">
      <w:pPr>
        <w:pStyle w:val="ListParagraph"/>
        <w:numPr>
          <w:ilvl w:val="0"/>
          <w:numId w:val="34"/>
        </w:numPr>
      </w:pPr>
      <w:r>
        <w:t xml:space="preserve">Now that we have established a green building definition, and the business case for investing in green buildings, let’s </w:t>
      </w:r>
      <w:proofErr w:type="gramStart"/>
      <w:r>
        <w:t>take a look</w:t>
      </w:r>
      <w:proofErr w:type="gramEnd"/>
      <w:r>
        <w:t xml:space="preserve"> at three main categories of financing: green construction finance, green mortgages, and capital market products.</w:t>
      </w:r>
    </w:p>
    <w:p w14:paraId="30DDB6EA" w14:textId="77777777" w:rsidR="005B4B7D" w:rsidRDefault="005B4B7D" w:rsidP="005B4B7D">
      <w:pPr>
        <w:pStyle w:val="ListParagraph"/>
        <w:numPr>
          <w:ilvl w:val="0"/>
          <w:numId w:val="34"/>
        </w:numPr>
      </w:pPr>
      <w:r>
        <w:t>With green construction finance, the focus is, of course, on developers. What developers need is awareness of the benefits of green buildings and the technical capacity to make them happen.</w:t>
      </w:r>
      <w:r w:rsidDel="00886F7B">
        <w:t xml:space="preserve"> </w:t>
      </w:r>
    </w:p>
    <w:p w14:paraId="44BF0853" w14:textId="77777777" w:rsidR="005B4B7D" w:rsidRDefault="005B4B7D" w:rsidP="005B4B7D">
      <w:pPr>
        <w:pStyle w:val="ListParagraph"/>
        <w:numPr>
          <w:ilvl w:val="0"/>
          <w:numId w:val="34"/>
        </w:numPr>
      </w:pPr>
      <w:r>
        <w:t xml:space="preserve">From the bank’s side, you can incentivize the adoption of green practices by providing a lower risk rating for green buildings, which won’t become stranded assets when climate policies are increased. </w:t>
      </w:r>
    </w:p>
    <w:p w14:paraId="6FAF1F68" w14:textId="77777777" w:rsidR="005B4B7D" w:rsidRDefault="005B4B7D" w:rsidP="005B4B7D">
      <w:pPr>
        <w:pStyle w:val="ListParagraph"/>
        <w:numPr>
          <w:ilvl w:val="0"/>
          <w:numId w:val="34"/>
        </w:numPr>
      </w:pPr>
      <w:r>
        <w:t xml:space="preserve">You can start by rewarding developers now for green adoption by providing a discounted financing rate – no matter how small – which we’ll review together in our case studies. </w:t>
      </w:r>
    </w:p>
    <w:p w14:paraId="2C54CF05" w14:textId="77777777" w:rsidR="005B4B7D" w:rsidRDefault="005B4B7D" w:rsidP="005B4B7D">
      <w:pPr>
        <w:pStyle w:val="ListParagraph"/>
        <w:numPr>
          <w:ilvl w:val="0"/>
          <w:numId w:val="34"/>
        </w:numPr>
      </w:pPr>
      <w:r>
        <w:t xml:space="preserve">Green mortgages allow you to cross-sell with construction finance. You can work with the same developer and finance the same property twice. Developers can drive home buyers to you for mortgages, with verification provided through a copy of the EDGE certificate. </w:t>
      </w:r>
    </w:p>
    <w:p w14:paraId="4C96BE92" w14:textId="77777777" w:rsidR="005B4B7D" w:rsidRDefault="005B4B7D" w:rsidP="005B4B7D">
      <w:pPr>
        <w:pStyle w:val="ListParagraph"/>
        <w:numPr>
          <w:ilvl w:val="0"/>
          <w:numId w:val="34"/>
        </w:numPr>
      </w:pPr>
      <w:r>
        <w:lastRenderedPageBreak/>
        <w:t xml:space="preserve">With home buyers, a green home can be slightly more expensive than regular construction. You can increase your allowable loan ratio and qualify home buyers, as utility savings can be redirected into a larger loan payment. </w:t>
      </w:r>
    </w:p>
    <w:p w14:paraId="4E19B304" w14:textId="77777777" w:rsidR="005B4B7D" w:rsidRDefault="005B4B7D" w:rsidP="005B4B7D">
      <w:pPr>
        <w:pStyle w:val="ListParagraph"/>
        <w:numPr>
          <w:ilvl w:val="0"/>
          <w:numId w:val="34"/>
        </w:numPr>
      </w:pPr>
      <w:r>
        <w:t>One of the ways you can do this is to include utility bill savings in disposable income and adjust the debt to income ratio for the home buyer.</w:t>
      </w:r>
    </w:p>
    <w:p w14:paraId="4AF58156" w14:textId="77777777" w:rsidR="005B4B7D" w:rsidRDefault="005B4B7D" w:rsidP="005B4B7D">
      <w:pPr>
        <w:pStyle w:val="ListParagraph"/>
        <w:numPr>
          <w:ilvl w:val="0"/>
          <w:numId w:val="34"/>
        </w:numPr>
      </w:pPr>
      <w:r>
        <w:t xml:space="preserve">In capital markets, you can raise a green bond to finance a new portfolio of green buildings. Once you have a stock of certified buildings, you can securitize them as collateral, as the green certificate provides the same standard that will enable securitization. </w:t>
      </w:r>
    </w:p>
    <w:p w14:paraId="476F94C3" w14:textId="77777777" w:rsidR="005B4B7D" w:rsidRPr="00141339" w:rsidRDefault="005B4B7D" w:rsidP="005B4B7D">
      <w:pPr>
        <w:pStyle w:val="ListParagraph"/>
        <w:numPr>
          <w:ilvl w:val="0"/>
          <w:numId w:val="34"/>
        </w:numPr>
        <w:rPr>
          <w:b/>
          <w:u w:val="single"/>
        </w:rPr>
      </w:pPr>
      <w:r>
        <w:t xml:space="preserve">You can also introduce new products such as green leasing or REITs. </w:t>
      </w:r>
    </w:p>
    <w:p w14:paraId="23784CC2" w14:textId="77777777" w:rsidR="0020250D" w:rsidRPr="0020250D" w:rsidRDefault="0020250D" w:rsidP="0020250D">
      <w:pPr>
        <w:pStyle w:val="ListParagraph"/>
      </w:pPr>
    </w:p>
    <w:p w14:paraId="5777EAD1" w14:textId="0DEF4927" w:rsidR="00A541C6" w:rsidRPr="001A524E" w:rsidRDefault="009F57EC" w:rsidP="00F46252">
      <w:pPr>
        <w:rPr>
          <w:b/>
          <w:caps/>
          <w:u w:val="single"/>
        </w:rPr>
      </w:pPr>
      <w:r w:rsidRPr="001A524E">
        <w:rPr>
          <w:b/>
          <w:caps/>
          <w:u w:val="single"/>
        </w:rPr>
        <w:t xml:space="preserve">Section iv: </w:t>
      </w:r>
      <w:r w:rsidR="0023477A" w:rsidRPr="001A524E">
        <w:rPr>
          <w:b/>
          <w:caps/>
          <w:u w:val="single"/>
        </w:rPr>
        <w:t>Best practices</w:t>
      </w:r>
      <w:r w:rsidR="00A541C6" w:rsidRPr="001A524E">
        <w:rPr>
          <w:b/>
          <w:caps/>
          <w:u w:val="single"/>
        </w:rPr>
        <w:t xml:space="preserve"> </w:t>
      </w:r>
    </w:p>
    <w:p w14:paraId="73F5B348" w14:textId="2EDC7A8A" w:rsidR="00DB3552" w:rsidRPr="004C00B2" w:rsidRDefault="004C00B2" w:rsidP="00DB3552">
      <w:pPr>
        <w:rPr>
          <w:b/>
        </w:rPr>
      </w:pPr>
      <w:r w:rsidRPr="004C00B2">
        <w:rPr>
          <w:b/>
        </w:rPr>
        <w:t>SLIDE 2</w:t>
      </w:r>
      <w:r w:rsidR="00D71B46">
        <w:rPr>
          <w:b/>
        </w:rPr>
        <w:t>4</w:t>
      </w:r>
      <w:r w:rsidRPr="004C00B2">
        <w:rPr>
          <w:b/>
        </w:rPr>
        <w:t>:</w:t>
      </w:r>
    </w:p>
    <w:p w14:paraId="32D81EC9" w14:textId="3AE1883A" w:rsidR="007F3E77" w:rsidRDefault="007F3E77" w:rsidP="003421DC">
      <w:pPr>
        <w:pStyle w:val="ListParagraph"/>
        <w:numPr>
          <w:ilvl w:val="0"/>
          <w:numId w:val="34"/>
        </w:numPr>
      </w:pPr>
      <w:r>
        <w:t>Let’s look into some of the best practices</w:t>
      </w:r>
      <w:r w:rsidR="00DB3552">
        <w:t xml:space="preserve"> </w:t>
      </w:r>
      <w:r w:rsidR="0071028C">
        <w:t>for</w:t>
      </w:r>
      <w:r w:rsidR="00DB3552">
        <w:t xml:space="preserve"> launching a</w:t>
      </w:r>
      <w:r w:rsidR="00B24DCE">
        <w:t xml:space="preserve"> green building</w:t>
      </w:r>
      <w:r w:rsidR="00DB3552">
        <w:t xml:space="preserve"> investment program. </w:t>
      </w:r>
    </w:p>
    <w:p w14:paraId="2CB7A003" w14:textId="0DF1CD04" w:rsidR="004C00B2" w:rsidRDefault="0098015F" w:rsidP="003421DC">
      <w:pPr>
        <w:pStyle w:val="ListParagraph"/>
        <w:numPr>
          <w:ilvl w:val="0"/>
          <w:numId w:val="34"/>
        </w:numPr>
      </w:pPr>
      <w:r>
        <w:t xml:space="preserve">When it comes to green construction finance, </w:t>
      </w:r>
      <w:r w:rsidR="001E5C67">
        <w:t xml:space="preserve">green criteria </w:t>
      </w:r>
      <w:r>
        <w:t xml:space="preserve">must be embedded into the loan agreement with </w:t>
      </w:r>
      <w:r w:rsidR="00B24DCE">
        <w:t>clients</w:t>
      </w:r>
      <w:r>
        <w:t>.</w:t>
      </w:r>
      <w:r w:rsidR="00930F31">
        <w:t xml:space="preserve"> </w:t>
      </w:r>
    </w:p>
    <w:p w14:paraId="20D79845" w14:textId="50BBB1FB" w:rsidR="00B24DCE" w:rsidRDefault="00B24DCE" w:rsidP="003421DC">
      <w:pPr>
        <w:pStyle w:val="ListParagraph"/>
        <w:numPr>
          <w:ilvl w:val="0"/>
          <w:numId w:val="34"/>
        </w:numPr>
      </w:pPr>
      <w:r>
        <w:t>You might consider providing conventional financing at the start of a loan agreement and require a specific time frame – such as a three-month period – during which time the project must be certified. At that point, green financing would be provided. This is the model used by Bancolombia, which we’ll discuss in more detail in a moment.</w:t>
      </w:r>
    </w:p>
    <w:p w14:paraId="35727AFA" w14:textId="33CBEEC9" w:rsidR="007F3E77" w:rsidRPr="003C5B52" w:rsidRDefault="00B24DCE" w:rsidP="003421DC">
      <w:pPr>
        <w:pStyle w:val="ListParagraph"/>
        <w:numPr>
          <w:ilvl w:val="0"/>
          <w:numId w:val="34"/>
        </w:numPr>
        <w:rPr>
          <w:b/>
        </w:rPr>
      </w:pPr>
      <w:r>
        <w:t>T</w:t>
      </w:r>
      <w:r w:rsidR="006404EE">
        <w:t xml:space="preserve">he EDGE certificate proves </w:t>
      </w:r>
      <w:r>
        <w:t>the project is verifiably green for green mortgages as well</w:t>
      </w:r>
      <w:r w:rsidR="006404EE">
        <w:t>. EDGE reduces your transaction cost</w:t>
      </w:r>
      <w:r>
        <w:t>s</w:t>
      </w:r>
      <w:r w:rsidR="006404EE">
        <w:t xml:space="preserve"> by saving loan officers from checking </w:t>
      </w:r>
      <w:r>
        <w:t xml:space="preserve">the </w:t>
      </w:r>
      <w:r w:rsidR="00E037B8">
        <w:t xml:space="preserve">implementation of technical </w:t>
      </w:r>
      <w:r w:rsidR="00474312">
        <w:t xml:space="preserve">measures. </w:t>
      </w:r>
    </w:p>
    <w:p w14:paraId="319461F9" w14:textId="5A09309E" w:rsidR="003C5B52" w:rsidRPr="00AB13C8" w:rsidRDefault="003C5B52" w:rsidP="003421DC">
      <w:pPr>
        <w:pStyle w:val="ListParagraph"/>
        <w:numPr>
          <w:ilvl w:val="0"/>
          <w:numId w:val="34"/>
        </w:numPr>
        <w:rPr>
          <w:b/>
        </w:rPr>
      </w:pPr>
      <w:bookmarkStart w:id="0" w:name="_Hlk3398638"/>
      <w:r>
        <w:t>Finally, if you are working with IFC or other international investors, you</w:t>
      </w:r>
      <w:r w:rsidR="00223E3E">
        <w:t>’</w:t>
      </w:r>
      <w:r>
        <w:t xml:space="preserve">ll need to report your impacts, which EDGE </w:t>
      </w:r>
      <w:r w:rsidR="00B75B1E">
        <w:t xml:space="preserve">can easily </w:t>
      </w:r>
      <w:r w:rsidR="00381A73">
        <w:t xml:space="preserve">provide, </w:t>
      </w:r>
      <w:r w:rsidR="00F73346">
        <w:t>at</w:t>
      </w:r>
      <w:r w:rsidR="00381A73">
        <w:t xml:space="preserve"> both </w:t>
      </w:r>
      <w:r w:rsidR="00B75B1E">
        <w:t xml:space="preserve">an </w:t>
      </w:r>
      <w:r w:rsidR="00381A73">
        <w:t xml:space="preserve">individual project level and on </w:t>
      </w:r>
      <w:r w:rsidR="00B75B1E">
        <w:t xml:space="preserve">a </w:t>
      </w:r>
      <w:r w:rsidR="00381A73">
        <w:t xml:space="preserve">portfolio basis. </w:t>
      </w:r>
      <w:bookmarkEnd w:id="0"/>
    </w:p>
    <w:p w14:paraId="3FF4E447" w14:textId="536DAE8F" w:rsidR="00AB13C8" w:rsidRDefault="00AB13C8" w:rsidP="00AB13C8">
      <w:pPr>
        <w:rPr>
          <w:b/>
        </w:rPr>
      </w:pPr>
      <w:r>
        <w:rPr>
          <w:b/>
        </w:rPr>
        <w:t>SLIDE 2</w:t>
      </w:r>
      <w:r w:rsidR="00D71B46">
        <w:rPr>
          <w:b/>
        </w:rPr>
        <w:t>5</w:t>
      </w:r>
      <w:r>
        <w:rPr>
          <w:b/>
        </w:rPr>
        <w:t>:</w:t>
      </w:r>
    </w:p>
    <w:p w14:paraId="30E640C6" w14:textId="4B148F51" w:rsidR="00AB13C8" w:rsidRPr="006526C4" w:rsidRDefault="00AB13C8" w:rsidP="00AB13C8">
      <w:pPr>
        <w:pStyle w:val="ListParagraph"/>
        <w:numPr>
          <w:ilvl w:val="0"/>
          <w:numId w:val="37"/>
        </w:numPr>
        <w:rPr>
          <w:b/>
        </w:rPr>
      </w:pPr>
      <w:r>
        <w:t xml:space="preserve">Earlier I mentioned that we recommend you develop a close relationship with a cadre of dedicated EDGE Experts. These are technical advisors who have been trained and accredited by IFC and are a part of </w:t>
      </w:r>
      <w:r w:rsidR="004C038D">
        <w:t>a</w:t>
      </w:r>
      <w:r>
        <w:t xml:space="preserve"> global community of green building professionals. </w:t>
      </w:r>
    </w:p>
    <w:p w14:paraId="0C4FC2A0" w14:textId="57C7BF0D" w:rsidR="00AB13C8" w:rsidRPr="00172E36" w:rsidRDefault="004C038D" w:rsidP="00AB13C8">
      <w:pPr>
        <w:pStyle w:val="ListParagraph"/>
        <w:numPr>
          <w:ilvl w:val="0"/>
          <w:numId w:val="37"/>
        </w:numPr>
        <w:rPr>
          <w:b/>
        </w:rPr>
      </w:pPr>
      <w:r>
        <w:t>E</w:t>
      </w:r>
      <w:r w:rsidR="00AB13C8">
        <w:t xml:space="preserve">xperience shows that the best practice is for EDGE Experts to be employed by you and embedded within the process. </w:t>
      </w:r>
    </w:p>
    <w:p w14:paraId="6AEA2DAB" w14:textId="77777777" w:rsidR="00AB13C8" w:rsidRDefault="00AB13C8" w:rsidP="00AB13C8">
      <w:pPr>
        <w:pStyle w:val="ListParagraph"/>
        <w:numPr>
          <w:ilvl w:val="0"/>
          <w:numId w:val="37"/>
        </w:numPr>
      </w:pPr>
      <w:r>
        <w:t>As</w:t>
      </w:r>
      <w:r w:rsidRPr="00172E36">
        <w:t xml:space="preserve"> </w:t>
      </w:r>
      <w:r>
        <w:t>EDGE Experts</w:t>
      </w:r>
      <w:r w:rsidRPr="00172E36">
        <w:t xml:space="preserve"> provide </w:t>
      </w:r>
      <w:r>
        <w:t xml:space="preserve">training to your clients, this will ensure quality control across your portfolio. </w:t>
      </w:r>
    </w:p>
    <w:p w14:paraId="34E6E625" w14:textId="77777777" w:rsidR="00AB13C8" w:rsidRDefault="00AB13C8" w:rsidP="00AB13C8">
      <w:pPr>
        <w:pStyle w:val="ListParagraph"/>
        <w:numPr>
          <w:ilvl w:val="0"/>
          <w:numId w:val="37"/>
        </w:numPr>
      </w:pPr>
      <w:r>
        <w:t xml:space="preserve">EDGE Experts also ensure that the certification compliance is executed within the time frame set by your loan agreement. </w:t>
      </w:r>
    </w:p>
    <w:p w14:paraId="1917D802" w14:textId="77777777" w:rsidR="00AB13C8" w:rsidRDefault="00AB13C8" w:rsidP="00AB13C8">
      <w:pPr>
        <w:pStyle w:val="ListParagraph"/>
        <w:numPr>
          <w:ilvl w:val="0"/>
          <w:numId w:val="37"/>
        </w:numPr>
      </w:pPr>
      <w:r>
        <w:t xml:space="preserve">There are various levels of technical advice possible, some of which are free, and some that require some investment from you. </w:t>
      </w:r>
    </w:p>
    <w:p w14:paraId="08D7FCE8" w14:textId="1F4861EB" w:rsidR="001903D6" w:rsidRDefault="00AB13C8" w:rsidP="00A541C6">
      <w:pPr>
        <w:pStyle w:val="ListParagraph"/>
        <w:numPr>
          <w:ilvl w:val="0"/>
          <w:numId w:val="37"/>
        </w:numPr>
      </w:pPr>
      <w:r>
        <w:t xml:space="preserve">EDGE Experts can offer basic or advanced services for developers. IFC can also provide training to the bank’s investment officers. You may also choose a comprehensive advisory services agreement with IFC. </w:t>
      </w:r>
    </w:p>
    <w:p w14:paraId="36E13329" w14:textId="77777777" w:rsidR="006053A3" w:rsidRPr="006053A3" w:rsidRDefault="006053A3" w:rsidP="006053A3">
      <w:pPr>
        <w:pStyle w:val="ListParagraph"/>
      </w:pPr>
    </w:p>
    <w:p w14:paraId="2F1E868D" w14:textId="1796CB44" w:rsidR="001A524E" w:rsidRPr="00F3125D" w:rsidRDefault="001A524E" w:rsidP="00EB1E63">
      <w:pPr>
        <w:rPr>
          <w:b/>
          <w:u w:val="single"/>
        </w:rPr>
      </w:pPr>
      <w:r w:rsidRPr="00F3125D">
        <w:rPr>
          <w:b/>
          <w:u w:val="single"/>
        </w:rPr>
        <w:t>SECTIO</w:t>
      </w:r>
      <w:r w:rsidR="001C755F" w:rsidRPr="00F3125D">
        <w:rPr>
          <w:b/>
          <w:u w:val="single"/>
        </w:rPr>
        <w:t>N</w:t>
      </w:r>
      <w:r w:rsidRPr="00F3125D">
        <w:rPr>
          <w:b/>
          <w:u w:val="single"/>
        </w:rPr>
        <w:t xml:space="preserve"> V: CASE STUDIES</w:t>
      </w:r>
    </w:p>
    <w:p w14:paraId="1D3BAD42" w14:textId="5AE492BC" w:rsidR="001C755F" w:rsidRPr="008B6273" w:rsidRDefault="001C755F" w:rsidP="001C755F">
      <w:pPr>
        <w:rPr>
          <w:b/>
          <w:caps/>
        </w:rPr>
      </w:pPr>
      <w:r w:rsidRPr="008B6273">
        <w:rPr>
          <w:b/>
          <w:caps/>
        </w:rPr>
        <w:t xml:space="preserve">Slide </w:t>
      </w:r>
      <w:r w:rsidR="006053A3">
        <w:rPr>
          <w:b/>
          <w:caps/>
        </w:rPr>
        <w:t>2</w:t>
      </w:r>
      <w:r w:rsidR="00D71B46">
        <w:rPr>
          <w:b/>
          <w:caps/>
        </w:rPr>
        <w:t>6</w:t>
      </w:r>
      <w:r w:rsidR="008B6273" w:rsidRPr="008B6273">
        <w:rPr>
          <w:b/>
          <w:caps/>
        </w:rPr>
        <w:t>:</w:t>
      </w:r>
    </w:p>
    <w:p w14:paraId="01C5F9EB" w14:textId="62369F61" w:rsidR="000E52A5" w:rsidRDefault="000E52A5" w:rsidP="003421DC">
      <w:pPr>
        <w:pStyle w:val="ListParagraph"/>
        <w:numPr>
          <w:ilvl w:val="0"/>
          <w:numId w:val="40"/>
        </w:numPr>
      </w:pPr>
      <w:r>
        <w:t xml:space="preserve">Let’s </w:t>
      </w:r>
      <w:proofErr w:type="gramStart"/>
      <w:r>
        <w:t>take a look</w:t>
      </w:r>
      <w:proofErr w:type="gramEnd"/>
      <w:r>
        <w:t xml:space="preserve"> at </w:t>
      </w:r>
      <w:r w:rsidR="008A3D0A">
        <w:t xml:space="preserve">a few </w:t>
      </w:r>
      <w:r>
        <w:t xml:space="preserve">case studies </w:t>
      </w:r>
      <w:r w:rsidR="008A3D0A">
        <w:t>to</w:t>
      </w:r>
      <w:r>
        <w:t xml:space="preserve"> see how other banks </w:t>
      </w:r>
      <w:r w:rsidR="00A12F2E">
        <w:t xml:space="preserve">launched their green building investment programs. </w:t>
      </w:r>
    </w:p>
    <w:p w14:paraId="27FC9170" w14:textId="572848FC" w:rsidR="00A12F2E" w:rsidRDefault="00A12F2E" w:rsidP="003421DC">
      <w:pPr>
        <w:pStyle w:val="ListParagraph"/>
        <w:numPr>
          <w:ilvl w:val="0"/>
          <w:numId w:val="40"/>
        </w:numPr>
      </w:pPr>
      <w:r>
        <w:t>First, we have a case study from Romani</w:t>
      </w:r>
      <w:r w:rsidR="00EC4E27">
        <w:t>a</w:t>
      </w:r>
      <w:r>
        <w:t xml:space="preserve">, where </w:t>
      </w:r>
      <w:r w:rsidR="00EC4E27">
        <w:t xml:space="preserve">the local green building council worked with </w:t>
      </w:r>
      <w:proofErr w:type="spellStart"/>
      <w:r w:rsidR="00F0384D">
        <w:t>Raffeisen</w:t>
      </w:r>
      <w:proofErr w:type="spellEnd"/>
      <w:r w:rsidR="00F0384D">
        <w:t xml:space="preserve"> Bank to launch a green mortgage product. </w:t>
      </w:r>
    </w:p>
    <w:p w14:paraId="3F84C589" w14:textId="44B8598B" w:rsidR="00F0384D" w:rsidRDefault="00F0384D" w:rsidP="003421DC">
      <w:pPr>
        <w:pStyle w:val="ListParagraph"/>
        <w:numPr>
          <w:ilvl w:val="0"/>
          <w:numId w:val="40"/>
        </w:numPr>
      </w:pPr>
      <w:r>
        <w:t xml:space="preserve">You can see the comparison of a </w:t>
      </w:r>
      <w:r w:rsidR="002F7DC4">
        <w:t xml:space="preserve">home </w:t>
      </w:r>
      <w:r w:rsidR="008A3D0A">
        <w:t xml:space="preserve">which </w:t>
      </w:r>
      <w:r w:rsidR="005162FC">
        <w:t>r</w:t>
      </w:r>
      <w:r w:rsidR="008A3D0A">
        <w:t xml:space="preserve">eceived an energy performance certificate </w:t>
      </w:r>
      <w:r w:rsidR="002F7DC4">
        <w:t xml:space="preserve">in blue and a </w:t>
      </w:r>
      <w:r w:rsidR="008A3D0A">
        <w:t xml:space="preserve">certified </w:t>
      </w:r>
      <w:r w:rsidR="002F7DC4">
        <w:t>home in green. The green home is a little more expensive</w:t>
      </w:r>
      <w:r w:rsidR="008A3D0A">
        <w:t xml:space="preserve"> to cover the cost of the green features</w:t>
      </w:r>
      <w:r w:rsidR="002F7DC4">
        <w:t xml:space="preserve">. To incentivize adoption, </w:t>
      </w:r>
      <w:proofErr w:type="spellStart"/>
      <w:r w:rsidR="008A3D0A">
        <w:t>Raffeisen</w:t>
      </w:r>
      <w:proofErr w:type="spellEnd"/>
      <w:r w:rsidR="002F7DC4">
        <w:t xml:space="preserve"> </w:t>
      </w:r>
      <w:r w:rsidR="008A3D0A">
        <w:t>provides</w:t>
      </w:r>
      <w:r w:rsidR="002F7DC4">
        <w:t xml:space="preserve"> home buyers a </w:t>
      </w:r>
      <w:r w:rsidR="008A3D0A">
        <w:t xml:space="preserve">slightly </w:t>
      </w:r>
      <w:r w:rsidR="002F7DC4">
        <w:t xml:space="preserve">preferential </w:t>
      </w:r>
      <w:r w:rsidR="00594E09">
        <w:t xml:space="preserve">interest rate. </w:t>
      </w:r>
    </w:p>
    <w:p w14:paraId="39F8371D" w14:textId="0203C714" w:rsidR="00594E09" w:rsidRDefault="008A3D0A" w:rsidP="003421DC">
      <w:pPr>
        <w:pStyle w:val="ListParagraph"/>
        <w:numPr>
          <w:ilvl w:val="0"/>
          <w:numId w:val="40"/>
        </w:numPr>
      </w:pPr>
      <w:r>
        <w:t>T</w:t>
      </w:r>
      <w:r w:rsidR="00594E09">
        <w:t>he home buyer pay</w:t>
      </w:r>
      <w:r>
        <w:t>s</w:t>
      </w:r>
      <w:r w:rsidR="00594E09">
        <w:t xml:space="preserve"> the bank</w:t>
      </w:r>
      <w:r w:rsidR="00E72996">
        <w:t xml:space="preserve"> </w:t>
      </w:r>
      <w:r>
        <w:t>a higher mortgage payment (592 euros compared to 561 euros) but</w:t>
      </w:r>
      <w:r w:rsidR="00530FE2">
        <w:t xml:space="preserve"> </w:t>
      </w:r>
      <w:r w:rsidR="00E72996">
        <w:t xml:space="preserve">the total cost of ownership is lower because of utility bills. </w:t>
      </w:r>
      <w:r w:rsidR="00A07EE9">
        <w:t xml:space="preserve">The </w:t>
      </w:r>
      <w:r w:rsidR="00C91B49">
        <w:t xml:space="preserve">green </w:t>
      </w:r>
      <w:r w:rsidR="00A07EE9">
        <w:t>home buyer’s all</w:t>
      </w:r>
      <w:r w:rsidR="001C755F">
        <w:t>-</w:t>
      </w:r>
      <w:r w:rsidR="00A07EE9">
        <w:t xml:space="preserve">in cost is </w:t>
      </w:r>
      <w:r w:rsidR="001C755F">
        <w:t>37 euros lower</w:t>
      </w:r>
      <w:r w:rsidR="00530FE2">
        <w:t xml:space="preserve"> (625 euros compared to 662 euros)</w:t>
      </w:r>
      <w:r w:rsidR="00A056A8">
        <w:t>.</w:t>
      </w:r>
      <w:r w:rsidR="001C755F">
        <w:t xml:space="preserve"> It’s a win-win for both the bank and the home buyer. </w:t>
      </w:r>
    </w:p>
    <w:p w14:paraId="353E9058" w14:textId="2A959AA8" w:rsidR="00EB1E63" w:rsidRPr="00A056A8" w:rsidRDefault="001A524E" w:rsidP="00EB1E63">
      <w:pPr>
        <w:rPr>
          <w:b/>
        </w:rPr>
      </w:pPr>
      <w:r w:rsidRPr="00A056A8">
        <w:rPr>
          <w:b/>
        </w:rPr>
        <w:t xml:space="preserve">SLIDE </w:t>
      </w:r>
      <w:r w:rsidR="006053A3">
        <w:rPr>
          <w:b/>
        </w:rPr>
        <w:t>2</w:t>
      </w:r>
      <w:r w:rsidR="003B37A2">
        <w:rPr>
          <w:b/>
        </w:rPr>
        <w:t>7</w:t>
      </w:r>
      <w:r w:rsidRPr="00A056A8">
        <w:rPr>
          <w:b/>
        </w:rPr>
        <w:t xml:space="preserve">: </w:t>
      </w:r>
    </w:p>
    <w:p w14:paraId="6E01FE21" w14:textId="2E82E240" w:rsidR="001A524E" w:rsidRDefault="00722B13" w:rsidP="003421DC">
      <w:pPr>
        <w:pStyle w:val="ListParagraph"/>
        <w:numPr>
          <w:ilvl w:val="0"/>
          <w:numId w:val="41"/>
        </w:numPr>
      </w:pPr>
      <w:r>
        <w:t xml:space="preserve">This slide is a more generalized version of the same example. Here, you can see the cascade of the green mortgage versus a standard mortgage, and </w:t>
      </w:r>
      <w:r w:rsidR="00530FE2">
        <w:t>which</w:t>
      </w:r>
      <w:r>
        <w:t xml:space="preserve"> </w:t>
      </w:r>
      <w:r w:rsidR="007B37BB">
        <w:t xml:space="preserve">benefits go to the home buyer and </w:t>
      </w:r>
      <w:r w:rsidR="00530FE2">
        <w:t xml:space="preserve">which </w:t>
      </w:r>
      <w:r w:rsidR="007B37BB">
        <w:t xml:space="preserve">to the bank. </w:t>
      </w:r>
    </w:p>
    <w:p w14:paraId="2BC00EAB" w14:textId="62912A55" w:rsidR="007B37BB" w:rsidRDefault="007B37BB" w:rsidP="003421DC">
      <w:pPr>
        <w:pStyle w:val="ListParagraph"/>
        <w:numPr>
          <w:ilvl w:val="0"/>
          <w:numId w:val="41"/>
        </w:numPr>
      </w:pPr>
      <w:r>
        <w:t xml:space="preserve">The benefits accrue even on fully commercial terms </w:t>
      </w:r>
      <w:r w:rsidR="00530FE2">
        <w:t>(</w:t>
      </w:r>
      <w:r>
        <w:t xml:space="preserve">with an interest rate and the term the same for both </w:t>
      </w:r>
      <w:r w:rsidR="00530FE2">
        <w:t xml:space="preserve">the </w:t>
      </w:r>
      <w:r>
        <w:t>standard and green example</w:t>
      </w:r>
      <w:r w:rsidR="00530FE2">
        <w:t>)</w:t>
      </w:r>
      <w:r>
        <w:t>.</w:t>
      </w:r>
      <w:r w:rsidR="00530FE2" w:rsidDel="00530FE2">
        <w:t xml:space="preserve"> </w:t>
      </w:r>
      <w:r w:rsidR="00A32A16">
        <w:t xml:space="preserve"> </w:t>
      </w:r>
    </w:p>
    <w:p w14:paraId="6B3F3031" w14:textId="1ADF236C" w:rsidR="00EB1E63" w:rsidRDefault="00C91B49" w:rsidP="003421DC">
      <w:pPr>
        <w:pStyle w:val="ListParagraph"/>
        <w:numPr>
          <w:ilvl w:val="0"/>
          <w:numId w:val="41"/>
        </w:numPr>
      </w:pPr>
      <w:r>
        <w:t>It’s</w:t>
      </w:r>
      <w:r w:rsidR="00A32A16">
        <w:t xml:space="preserve"> another win-win, with </w:t>
      </w:r>
      <w:r w:rsidR="00530FE2">
        <w:t xml:space="preserve">a </w:t>
      </w:r>
      <w:r w:rsidR="00A32A16">
        <w:t xml:space="preserve">lower all-in </w:t>
      </w:r>
      <w:r w:rsidR="00530FE2">
        <w:t>scenario</w:t>
      </w:r>
      <w:r w:rsidR="00A32A16">
        <w:t xml:space="preserve"> for the borrower and higher income for the bank. </w:t>
      </w:r>
    </w:p>
    <w:p w14:paraId="0D6F14DF" w14:textId="62193691" w:rsidR="006B6CAA" w:rsidRPr="00B87C24" w:rsidRDefault="00DE1647" w:rsidP="00DE1647">
      <w:pPr>
        <w:rPr>
          <w:b/>
        </w:rPr>
      </w:pPr>
      <w:r w:rsidRPr="00B87C24">
        <w:rPr>
          <w:b/>
        </w:rPr>
        <w:t>S</w:t>
      </w:r>
      <w:r w:rsidR="006B6CAA" w:rsidRPr="00B87C24">
        <w:rPr>
          <w:b/>
        </w:rPr>
        <w:t xml:space="preserve">LIDE </w:t>
      </w:r>
      <w:r w:rsidR="006053A3">
        <w:rPr>
          <w:b/>
        </w:rPr>
        <w:t>2</w:t>
      </w:r>
      <w:r w:rsidR="003B37A2">
        <w:rPr>
          <w:b/>
        </w:rPr>
        <w:t>8</w:t>
      </w:r>
      <w:r w:rsidR="006B6CAA" w:rsidRPr="00B87C24">
        <w:rPr>
          <w:b/>
        </w:rPr>
        <w:t>:</w:t>
      </w:r>
    </w:p>
    <w:p w14:paraId="365329FD" w14:textId="7020B819" w:rsidR="006B6CAA" w:rsidRDefault="00530FE2" w:rsidP="003421DC">
      <w:pPr>
        <w:pStyle w:val="ListParagraph"/>
        <w:numPr>
          <w:ilvl w:val="0"/>
          <w:numId w:val="42"/>
        </w:numPr>
      </w:pPr>
      <w:r>
        <w:t xml:space="preserve">For its </w:t>
      </w:r>
      <w:r w:rsidR="00637800">
        <w:t>green mortgages</w:t>
      </w:r>
      <w:r>
        <w:t xml:space="preserve"> program</w:t>
      </w:r>
      <w:r w:rsidR="00637800">
        <w:t>, Banco Promerica partnered with FMO</w:t>
      </w:r>
      <w:r w:rsidR="00CA3D88">
        <w:t xml:space="preserve"> to create a warehous</w:t>
      </w:r>
      <w:r w:rsidR="00C91B49">
        <w:t>e</w:t>
      </w:r>
      <w:r w:rsidR="00CA3D88">
        <w:t xml:space="preserve"> facility t</w:t>
      </w:r>
      <w:r>
        <w:t>o</w:t>
      </w:r>
      <w:r w:rsidR="00CA3D88">
        <w:t xml:space="preserve"> </w:t>
      </w:r>
      <w:r w:rsidR="00C91B49">
        <w:t xml:space="preserve">spur </w:t>
      </w:r>
      <w:r w:rsidR="00CA3D88">
        <w:t xml:space="preserve">green </w:t>
      </w:r>
      <w:r>
        <w:t>home</w:t>
      </w:r>
      <w:r w:rsidR="00C91B49">
        <w:t>s in the Costa Rican market</w:t>
      </w:r>
      <w:r w:rsidR="00CA3D88">
        <w:t xml:space="preserve">. </w:t>
      </w:r>
    </w:p>
    <w:p w14:paraId="7230B324" w14:textId="2C3BBC7C" w:rsidR="00C91B49" w:rsidRDefault="00CA3D88" w:rsidP="003421DC">
      <w:pPr>
        <w:pStyle w:val="ListParagraph"/>
        <w:numPr>
          <w:ilvl w:val="0"/>
          <w:numId w:val="42"/>
        </w:numPr>
      </w:pPr>
      <w:r>
        <w:t xml:space="preserve">Promerica </w:t>
      </w:r>
      <w:r w:rsidR="00C91B49">
        <w:t>encouraged developers to design green assets, then created a green mortgage product to finance those assets, which are supported by the proceeds of a green bond.</w:t>
      </w:r>
    </w:p>
    <w:p w14:paraId="1FF1F451" w14:textId="77777777" w:rsidR="00C91B49" w:rsidRDefault="00C91B49" w:rsidP="003421DC">
      <w:pPr>
        <w:pStyle w:val="ListParagraph"/>
        <w:numPr>
          <w:ilvl w:val="0"/>
          <w:numId w:val="42"/>
        </w:numPr>
      </w:pPr>
      <w:r>
        <w:t>You can see a virtuous loop, where one product supports another.</w:t>
      </w:r>
    </w:p>
    <w:p w14:paraId="13A8EF48" w14:textId="7C445168" w:rsidR="00386D0C" w:rsidRPr="00CA3D88" w:rsidRDefault="00C91B49">
      <w:pPr>
        <w:pStyle w:val="ListParagraph"/>
        <w:numPr>
          <w:ilvl w:val="0"/>
          <w:numId w:val="42"/>
        </w:numPr>
      </w:pPr>
      <w:r>
        <w:t xml:space="preserve">Banco Promerica also </w:t>
      </w:r>
      <w:r w:rsidR="00CA3D88">
        <w:t xml:space="preserve">provides </w:t>
      </w:r>
      <w:r w:rsidR="00530FE2">
        <w:t xml:space="preserve">a </w:t>
      </w:r>
      <w:r w:rsidR="00CA3D88">
        <w:t xml:space="preserve">construction financing rate at </w:t>
      </w:r>
      <w:r w:rsidR="00CA3D88" w:rsidRPr="00CA3D88">
        <w:t>8.75%</w:t>
      </w:r>
      <w:r w:rsidR="00CA3D88">
        <w:t xml:space="preserve"> </w:t>
      </w:r>
      <w:r w:rsidR="00CA3D88" w:rsidRPr="00CA3D88">
        <w:t>compared to a normal rate of 9.25%</w:t>
      </w:r>
      <w:r>
        <w:t>,</w:t>
      </w:r>
      <w:r w:rsidR="00386D0C">
        <w:t xml:space="preserve"> with the support of the multi-lateral bank</w:t>
      </w:r>
      <w:r>
        <w:t>’s warehouse facility</w:t>
      </w:r>
      <w:r w:rsidR="00386D0C">
        <w:t xml:space="preserve">. </w:t>
      </w:r>
    </w:p>
    <w:p w14:paraId="3DEA612A" w14:textId="1A9D36DE" w:rsidR="000774B8" w:rsidRDefault="007F346F" w:rsidP="00BC4936">
      <w:pPr>
        <w:rPr>
          <w:b/>
        </w:rPr>
      </w:pPr>
      <w:r>
        <w:rPr>
          <w:b/>
        </w:rPr>
        <w:t xml:space="preserve">SLIDE </w:t>
      </w:r>
      <w:r w:rsidR="006053A3">
        <w:rPr>
          <w:b/>
        </w:rPr>
        <w:t>29</w:t>
      </w:r>
      <w:r>
        <w:rPr>
          <w:b/>
        </w:rPr>
        <w:t xml:space="preserve">: </w:t>
      </w:r>
    </w:p>
    <w:p w14:paraId="0673FBDE" w14:textId="1222FEE8" w:rsidR="007F346F" w:rsidRDefault="007F346F" w:rsidP="003421DC">
      <w:pPr>
        <w:pStyle w:val="ListParagraph"/>
        <w:numPr>
          <w:ilvl w:val="0"/>
          <w:numId w:val="43"/>
        </w:numPr>
      </w:pPr>
      <w:r>
        <w:t xml:space="preserve">Banco Pichincha in Ecuador offers free EDGE certification </w:t>
      </w:r>
      <w:r w:rsidR="008B4A17">
        <w:t>for</w:t>
      </w:r>
      <w:r>
        <w:t xml:space="preserve"> their first crop of projects. </w:t>
      </w:r>
    </w:p>
    <w:p w14:paraId="7E8DE6CB" w14:textId="6399D642" w:rsidR="007F346F" w:rsidRDefault="007F346F" w:rsidP="003421DC">
      <w:pPr>
        <w:pStyle w:val="ListParagraph"/>
        <w:numPr>
          <w:ilvl w:val="0"/>
          <w:numId w:val="43"/>
        </w:numPr>
      </w:pPr>
      <w:r>
        <w:t xml:space="preserve">They </w:t>
      </w:r>
      <w:r w:rsidR="00CC75AF">
        <w:t xml:space="preserve">also offer free training to developers as well as </w:t>
      </w:r>
      <w:r>
        <w:t xml:space="preserve">in-house EDGE Experts who serve </w:t>
      </w:r>
      <w:r w:rsidR="00CC75AF">
        <w:t>as technical advisors on project</w:t>
      </w:r>
      <w:r w:rsidR="008B4A17">
        <w:t>s</w:t>
      </w:r>
      <w:r w:rsidR="00CC75AF">
        <w:t xml:space="preserve">. </w:t>
      </w:r>
    </w:p>
    <w:p w14:paraId="1734EDE8" w14:textId="0328112E" w:rsidR="00CC75AF" w:rsidRPr="00A036FC" w:rsidRDefault="00CC75AF" w:rsidP="00CC75AF">
      <w:pPr>
        <w:rPr>
          <w:b/>
        </w:rPr>
      </w:pPr>
      <w:r w:rsidRPr="00A036FC">
        <w:rPr>
          <w:b/>
        </w:rPr>
        <w:t xml:space="preserve">SLIDE </w:t>
      </w:r>
      <w:r w:rsidR="006053A3">
        <w:rPr>
          <w:b/>
        </w:rPr>
        <w:t>30</w:t>
      </w:r>
      <w:r w:rsidRPr="00A036FC">
        <w:rPr>
          <w:b/>
        </w:rPr>
        <w:t xml:space="preserve">: </w:t>
      </w:r>
    </w:p>
    <w:p w14:paraId="35960E62" w14:textId="12BED8A1" w:rsidR="00CC75AF" w:rsidRDefault="00A036FC" w:rsidP="003421DC">
      <w:pPr>
        <w:pStyle w:val="ListParagraph"/>
        <w:numPr>
          <w:ilvl w:val="0"/>
          <w:numId w:val="44"/>
        </w:numPr>
      </w:pPr>
      <w:r>
        <w:lastRenderedPageBreak/>
        <w:t xml:space="preserve">Davivienda in Colombia offers a green construction financing rate and a promotional offer of free EDGE certification. </w:t>
      </w:r>
      <w:r w:rsidR="008B4A17">
        <w:t xml:space="preserve">This was important for the bank </w:t>
      </w:r>
      <w:proofErr w:type="gramStart"/>
      <w:r w:rsidR="008B4A17">
        <w:t>in order to</w:t>
      </w:r>
      <w:proofErr w:type="gramEnd"/>
      <w:r w:rsidR="008B4A17">
        <w:t xml:space="preserve"> compete with Bancolombia’s early entry into the market with green financing.</w:t>
      </w:r>
    </w:p>
    <w:p w14:paraId="7ADFDB98" w14:textId="1C4435A7" w:rsidR="003B37A2" w:rsidRPr="003B37A2" w:rsidRDefault="003B37A2" w:rsidP="003B37A2">
      <w:pPr>
        <w:rPr>
          <w:b/>
        </w:rPr>
      </w:pPr>
      <w:r w:rsidRPr="003B37A2">
        <w:rPr>
          <w:b/>
        </w:rPr>
        <w:t>SLIDE 31:</w:t>
      </w:r>
    </w:p>
    <w:p w14:paraId="666ED165" w14:textId="237C83FA" w:rsidR="003B37A2" w:rsidRDefault="003B37A2" w:rsidP="003B37A2">
      <w:pPr>
        <w:pStyle w:val="ListParagraph"/>
        <w:numPr>
          <w:ilvl w:val="0"/>
          <w:numId w:val="44"/>
        </w:numPr>
      </w:pPr>
      <w:r>
        <w:t xml:space="preserve">Another case study is from </w:t>
      </w:r>
      <w:proofErr w:type="spellStart"/>
      <w:r>
        <w:t>Bancolombia</w:t>
      </w:r>
      <w:proofErr w:type="spellEnd"/>
      <w:r>
        <w:t xml:space="preserve">, which used proceeds from green bonds as well as its own resources for green construction finance and green mortgages. </w:t>
      </w:r>
    </w:p>
    <w:p w14:paraId="4463ECC1" w14:textId="77777777" w:rsidR="003B37A2" w:rsidRDefault="003B37A2" w:rsidP="003B37A2">
      <w:pPr>
        <w:pStyle w:val="ListParagraph"/>
        <w:numPr>
          <w:ilvl w:val="0"/>
          <w:numId w:val="44"/>
        </w:numPr>
      </w:pPr>
      <w:r>
        <w:t xml:space="preserve">The bank was the first in the Colombian market to issue a green bond with IFC as the sole investor, with the proceeds earmarked to green buildings. Its second bond was issued without IFC’s support, which was over-subscribed 2.8 times with 72 domestic investors participating. </w:t>
      </w:r>
      <w:proofErr w:type="spellStart"/>
      <w:r>
        <w:t>Bancolombia</w:t>
      </w:r>
      <w:proofErr w:type="spellEnd"/>
      <w:r>
        <w:t xml:space="preserve"> predicts that investment demand could be 10 to 12 times the original size of the bond.</w:t>
      </w:r>
    </w:p>
    <w:p w14:paraId="487E7284" w14:textId="77777777" w:rsidR="003B37A2" w:rsidRDefault="003B37A2" w:rsidP="003B37A2">
      <w:pPr>
        <w:pStyle w:val="ListParagraph"/>
        <w:numPr>
          <w:ilvl w:val="0"/>
          <w:numId w:val="44"/>
        </w:numPr>
      </w:pPr>
      <w:proofErr w:type="spellStart"/>
      <w:r>
        <w:t>Bancolombia</w:t>
      </w:r>
      <w:proofErr w:type="spellEnd"/>
      <w:r>
        <w:t xml:space="preserve"> met with 300 of its developers during 17 roadshow events that it marketed extensively. </w:t>
      </w:r>
    </w:p>
    <w:p w14:paraId="35FC19F4" w14:textId="77777777" w:rsidR="003B37A2" w:rsidRDefault="003B37A2" w:rsidP="003B37A2">
      <w:pPr>
        <w:pStyle w:val="ListParagraph"/>
        <w:numPr>
          <w:ilvl w:val="0"/>
          <w:numId w:val="44"/>
        </w:numPr>
      </w:pPr>
      <w:r>
        <w:t>The bank offers a generous financing rate of up to 2% less than conventional market rates for construction financing and 65 basis points lower for green mortgages.</w:t>
      </w:r>
    </w:p>
    <w:p w14:paraId="4E096C0C" w14:textId="190D34B2" w:rsidR="000774B8" w:rsidRDefault="003E7B78" w:rsidP="00BC4936">
      <w:pPr>
        <w:rPr>
          <w:b/>
        </w:rPr>
      </w:pPr>
      <w:r>
        <w:rPr>
          <w:b/>
        </w:rPr>
        <w:t>SLIDE 3</w:t>
      </w:r>
      <w:r w:rsidR="006053A3">
        <w:rPr>
          <w:b/>
        </w:rPr>
        <w:t>2</w:t>
      </w:r>
      <w:r>
        <w:rPr>
          <w:b/>
        </w:rPr>
        <w:t xml:space="preserve">: </w:t>
      </w:r>
    </w:p>
    <w:p w14:paraId="05172F3B" w14:textId="45D26E03" w:rsidR="000774B8" w:rsidRDefault="003E7B78" w:rsidP="00595DC3">
      <w:pPr>
        <w:pStyle w:val="ListParagraph"/>
        <w:numPr>
          <w:ilvl w:val="0"/>
          <w:numId w:val="23"/>
        </w:numPr>
      </w:pPr>
      <w:r>
        <w:t>W</w:t>
      </w:r>
      <w:r w:rsidR="000774B8">
        <w:t xml:space="preserve">e </w:t>
      </w:r>
      <w:r>
        <w:t xml:space="preserve">also </w:t>
      </w:r>
      <w:r w:rsidR="000774B8">
        <w:t xml:space="preserve">acknowledge </w:t>
      </w:r>
      <w:r w:rsidR="004C038D">
        <w:t>IFC’s</w:t>
      </w:r>
      <w:r w:rsidR="000774B8">
        <w:t xml:space="preserve"> donor partners who have made </w:t>
      </w:r>
      <w:r w:rsidR="00922854">
        <w:t>EDGE and IFC’s work in green buildings possible</w:t>
      </w:r>
      <w:r w:rsidR="000774B8">
        <w:t xml:space="preserve">. These governments and institutions are the reason </w:t>
      </w:r>
      <w:r w:rsidR="004C038D">
        <w:t xml:space="preserve">IFC </w:t>
      </w:r>
      <w:proofErr w:type="gramStart"/>
      <w:r w:rsidR="004C038D">
        <w:t>is</w:t>
      </w:r>
      <w:r w:rsidR="000774B8">
        <w:t xml:space="preserve"> able to</w:t>
      </w:r>
      <w:proofErr w:type="gramEnd"/>
      <w:r w:rsidR="000774B8">
        <w:t xml:space="preserve"> offer </w:t>
      </w:r>
      <w:r w:rsidR="00922854">
        <w:t xml:space="preserve">the EDGE software application </w:t>
      </w:r>
      <w:r w:rsidR="000774B8">
        <w:t>for free</w:t>
      </w:r>
      <w:r w:rsidR="00922854">
        <w:t>, as well as all of our awareness raising and promotional activities.</w:t>
      </w:r>
      <w:r w:rsidR="000774B8">
        <w:t xml:space="preserve"> </w:t>
      </w:r>
    </w:p>
    <w:p w14:paraId="47E17F3D" w14:textId="691EEDA4" w:rsidR="001C0544" w:rsidRPr="000D590F" w:rsidRDefault="003421DC" w:rsidP="001C0544">
      <w:pPr>
        <w:rPr>
          <w:b/>
          <w:caps/>
        </w:rPr>
      </w:pPr>
      <w:r>
        <w:rPr>
          <w:b/>
          <w:caps/>
        </w:rPr>
        <w:t xml:space="preserve">SLIDE </w:t>
      </w:r>
      <w:r w:rsidR="006053A3">
        <w:rPr>
          <w:b/>
          <w:caps/>
        </w:rPr>
        <w:t>33</w:t>
      </w:r>
      <w:r w:rsidR="001C0544" w:rsidRPr="000D590F">
        <w:rPr>
          <w:b/>
          <w:caps/>
        </w:rPr>
        <w:t xml:space="preserve">: </w:t>
      </w:r>
    </w:p>
    <w:p w14:paraId="6D6696A5" w14:textId="51D57571" w:rsidR="003421DC" w:rsidRDefault="001C0544" w:rsidP="003421DC">
      <w:pPr>
        <w:pStyle w:val="ListParagraph"/>
        <w:numPr>
          <w:ilvl w:val="0"/>
          <w:numId w:val="24"/>
        </w:numPr>
      </w:pPr>
      <w:r>
        <w:t xml:space="preserve">Thank you </w:t>
      </w:r>
      <w:r w:rsidR="00922854">
        <w:t>again</w:t>
      </w:r>
      <w:r>
        <w:t xml:space="preserve"> for joining us today. </w:t>
      </w:r>
    </w:p>
    <w:p w14:paraId="20A11943" w14:textId="05074420" w:rsidR="00D52AF5" w:rsidRDefault="001C0544" w:rsidP="003421DC">
      <w:pPr>
        <w:pStyle w:val="ListParagraph"/>
        <w:numPr>
          <w:ilvl w:val="0"/>
          <w:numId w:val="24"/>
        </w:numPr>
      </w:pPr>
      <w:r>
        <w:t>We appreciate your interest in EDGE and hope you will join us in transforming the construction market</w:t>
      </w:r>
      <w:r w:rsidR="00922854">
        <w:t xml:space="preserve"> in Mexico</w:t>
      </w:r>
      <w:r>
        <w:t xml:space="preserve">. </w:t>
      </w:r>
      <w:bookmarkStart w:id="1" w:name="_GoBack"/>
      <w:bookmarkEnd w:id="1"/>
    </w:p>
    <w:p w14:paraId="53396237" w14:textId="21A9ACAB" w:rsidR="008B4A17" w:rsidRDefault="008B4A17" w:rsidP="008B4A17"/>
    <w:p w14:paraId="0551F36B" w14:textId="77777777" w:rsidR="008B4A17" w:rsidRPr="003421DC" w:rsidRDefault="008B4A17" w:rsidP="00E14965"/>
    <w:sectPr w:rsidR="008B4A17" w:rsidRPr="003421D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DE86D" w14:textId="77777777" w:rsidR="00CD06E3" w:rsidRDefault="00CD06E3" w:rsidP="00F61059">
      <w:pPr>
        <w:spacing w:after="0" w:line="240" w:lineRule="auto"/>
      </w:pPr>
      <w:r>
        <w:separator/>
      </w:r>
    </w:p>
  </w:endnote>
  <w:endnote w:type="continuationSeparator" w:id="0">
    <w:p w14:paraId="6E770963" w14:textId="77777777" w:rsidR="00CD06E3" w:rsidRDefault="00CD06E3" w:rsidP="00F61059">
      <w:pPr>
        <w:spacing w:after="0" w:line="240" w:lineRule="auto"/>
      </w:pPr>
      <w:r>
        <w:continuationSeparator/>
      </w:r>
    </w:p>
  </w:endnote>
  <w:endnote w:type="continuationNotice" w:id="1">
    <w:p w14:paraId="65ED41F5" w14:textId="77777777" w:rsidR="00CD06E3" w:rsidRDefault="00CD0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color w:val="auto"/>
        <w:sz w:val="22"/>
        <w:szCs w:val="22"/>
        <w:lang w:eastAsia="en-US"/>
      </w:rPr>
      <w:id w:val="1595660978"/>
      <w:docPartObj>
        <w:docPartGallery w:val="Page Numbers (Bottom of Page)"/>
        <w:docPartUnique/>
      </w:docPartObj>
    </w:sdtPr>
    <w:sdtEndPr>
      <w:rPr>
        <w:noProof/>
      </w:rPr>
    </w:sdtEndPr>
    <w:sdtContent>
      <w:p w14:paraId="19EA4281" w14:textId="77777777" w:rsidR="005C6143" w:rsidRPr="001D6547" w:rsidRDefault="005C6143" w:rsidP="00F61059">
        <w:pPr>
          <w:pStyle w:val="FooterOdd"/>
          <w:spacing w:after="0" w:line="240" w:lineRule="auto"/>
          <w:rPr>
            <w:rFonts w:ascii="Verdana" w:hAnsi="Verdana"/>
            <w:color w:val="389FDF"/>
            <w:sz w:val="18"/>
            <w:szCs w:val="18"/>
          </w:rPr>
        </w:pPr>
      </w:p>
      <w:p w14:paraId="4B060B2F" w14:textId="32A45293" w:rsidR="005C6143" w:rsidRPr="000C45AD" w:rsidRDefault="005C6143" w:rsidP="00F61059">
        <w:pPr>
          <w:pStyle w:val="FooterOdd"/>
          <w:spacing w:after="0" w:line="240" w:lineRule="auto"/>
          <w:jc w:val="left"/>
          <w:rPr>
            <w:rFonts w:ascii="Verdana" w:hAnsi="Verdana"/>
            <w:noProof/>
            <w:color w:val="389FDF"/>
            <w:sz w:val="16"/>
            <w:szCs w:val="18"/>
          </w:rPr>
        </w:pPr>
        <w:r w:rsidRPr="00C975F7">
          <w:rPr>
            <w:color w:val="389FDF"/>
            <w:sz w:val="18"/>
            <w:szCs w:val="18"/>
          </w:rPr>
          <w:t>© International Finance Corporation 201</w:t>
        </w:r>
        <w:r>
          <w:rPr>
            <w:color w:val="389FDF"/>
            <w:sz w:val="18"/>
            <w:szCs w:val="18"/>
          </w:rPr>
          <w:t>9. All rights reserved.</w:t>
        </w:r>
        <w:r>
          <w:rPr>
            <w:color w:val="389FDF"/>
            <w:sz w:val="18"/>
            <w:szCs w:val="18"/>
          </w:rPr>
          <w:tab/>
          <w:t>EDGE Discovery Workshop – Financial Institutions</w:t>
        </w:r>
        <w:r w:rsidRPr="000C45AD">
          <w:rPr>
            <w:rFonts w:ascii="Verdana" w:hAnsi="Verdana"/>
            <w:color w:val="389FDF"/>
            <w:sz w:val="14"/>
            <w:szCs w:val="18"/>
          </w:rPr>
          <w:t xml:space="preserve"> </w:t>
        </w:r>
        <w:r w:rsidRPr="000C45AD">
          <w:rPr>
            <w:rFonts w:ascii="Verdana" w:hAnsi="Verdana"/>
            <w:color w:val="389FDF"/>
            <w:sz w:val="14"/>
            <w:szCs w:val="18"/>
          </w:rPr>
          <w:sym w:font="Wingdings" w:char="F0A0"/>
        </w:r>
        <w:r w:rsidRPr="000C45AD">
          <w:rPr>
            <w:rFonts w:ascii="Verdana" w:hAnsi="Verdana"/>
            <w:color w:val="389FDF"/>
            <w:sz w:val="14"/>
            <w:szCs w:val="18"/>
          </w:rPr>
          <w:t xml:space="preserve"> </w:t>
        </w:r>
        <w:r w:rsidRPr="000C45AD">
          <w:rPr>
            <w:rFonts w:ascii="Verdana" w:hAnsi="Verdana"/>
            <w:color w:val="389FDF"/>
            <w:sz w:val="14"/>
            <w:szCs w:val="18"/>
          </w:rPr>
          <w:fldChar w:fldCharType="begin"/>
        </w:r>
        <w:r w:rsidRPr="000C45AD">
          <w:rPr>
            <w:rFonts w:ascii="Verdana" w:hAnsi="Verdana"/>
            <w:color w:val="389FDF"/>
            <w:sz w:val="14"/>
            <w:szCs w:val="18"/>
          </w:rPr>
          <w:instrText xml:space="preserve"> PAGE   \* MERGEFORMAT </w:instrText>
        </w:r>
        <w:r w:rsidRPr="000C45AD">
          <w:rPr>
            <w:rFonts w:ascii="Verdana" w:hAnsi="Verdana"/>
            <w:color w:val="389FDF"/>
            <w:sz w:val="14"/>
            <w:szCs w:val="18"/>
          </w:rPr>
          <w:fldChar w:fldCharType="separate"/>
        </w:r>
        <w:r>
          <w:rPr>
            <w:rFonts w:ascii="Verdana" w:hAnsi="Verdana"/>
            <w:noProof/>
            <w:color w:val="389FDF"/>
            <w:sz w:val="14"/>
            <w:szCs w:val="18"/>
          </w:rPr>
          <w:t>2</w:t>
        </w:r>
        <w:r w:rsidRPr="000C45AD">
          <w:rPr>
            <w:rFonts w:ascii="Verdana" w:hAnsi="Verdana"/>
            <w:noProof/>
            <w:color w:val="389FDF"/>
            <w:sz w:val="14"/>
            <w:szCs w:val="18"/>
          </w:rPr>
          <w:fldChar w:fldCharType="end"/>
        </w:r>
      </w:p>
      <w:p w14:paraId="1DF3030D" w14:textId="02F8B2A6" w:rsidR="005C6143" w:rsidRDefault="003B37A2" w:rsidP="00F61059">
        <w:pPr>
          <w:pStyle w:val="Footer"/>
        </w:pPr>
      </w:p>
    </w:sdtContent>
  </w:sdt>
  <w:p w14:paraId="7BD856FC" w14:textId="77777777" w:rsidR="005C6143" w:rsidRDefault="005C6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3018" w14:textId="77777777" w:rsidR="00CD06E3" w:rsidRDefault="00CD06E3" w:rsidP="00F61059">
      <w:pPr>
        <w:spacing w:after="0" w:line="240" w:lineRule="auto"/>
      </w:pPr>
      <w:r>
        <w:separator/>
      </w:r>
    </w:p>
  </w:footnote>
  <w:footnote w:type="continuationSeparator" w:id="0">
    <w:p w14:paraId="51B55DD1" w14:textId="77777777" w:rsidR="00CD06E3" w:rsidRDefault="00CD06E3" w:rsidP="00F61059">
      <w:pPr>
        <w:spacing w:after="0" w:line="240" w:lineRule="auto"/>
      </w:pPr>
      <w:r>
        <w:continuationSeparator/>
      </w:r>
    </w:p>
  </w:footnote>
  <w:footnote w:type="continuationNotice" w:id="1">
    <w:p w14:paraId="7808BBFC" w14:textId="77777777" w:rsidR="00CD06E3" w:rsidRDefault="00CD06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24A"/>
    <w:multiLevelType w:val="hybridMultilevel"/>
    <w:tmpl w:val="DAB4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1175"/>
    <w:multiLevelType w:val="hybridMultilevel"/>
    <w:tmpl w:val="C7DA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46A7"/>
    <w:multiLevelType w:val="hybridMultilevel"/>
    <w:tmpl w:val="8FC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6C1D"/>
    <w:multiLevelType w:val="hybridMultilevel"/>
    <w:tmpl w:val="B0EE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4DA"/>
    <w:multiLevelType w:val="hybridMultilevel"/>
    <w:tmpl w:val="574A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E5321"/>
    <w:multiLevelType w:val="hybridMultilevel"/>
    <w:tmpl w:val="C15E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115C3"/>
    <w:multiLevelType w:val="hybridMultilevel"/>
    <w:tmpl w:val="F6D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554D6"/>
    <w:multiLevelType w:val="hybridMultilevel"/>
    <w:tmpl w:val="A38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36025"/>
    <w:multiLevelType w:val="hybridMultilevel"/>
    <w:tmpl w:val="5000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24791"/>
    <w:multiLevelType w:val="hybridMultilevel"/>
    <w:tmpl w:val="B64AA9BC"/>
    <w:lvl w:ilvl="0" w:tplc="FC6C6C20">
      <w:start w:val="1"/>
      <w:numFmt w:val="bullet"/>
      <w:lvlText w:val="•"/>
      <w:lvlJc w:val="left"/>
      <w:pPr>
        <w:tabs>
          <w:tab w:val="num" w:pos="720"/>
        </w:tabs>
        <w:ind w:left="720" w:hanging="360"/>
      </w:pPr>
      <w:rPr>
        <w:rFonts w:ascii="Arial" w:hAnsi="Arial" w:hint="default"/>
      </w:rPr>
    </w:lvl>
    <w:lvl w:ilvl="1" w:tplc="8C0085E0" w:tentative="1">
      <w:start w:val="1"/>
      <w:numFmt w:val="bullet"/>
      <w:lvlText w:val="•"/>
      <w:lvlJc w:val="left"/>
      <w:pPr>
        <w:tabs>
          <w:tab w:val="num" w:pos="1440"/>
        </w:tabs>
        <w:ind w:left="1440" w:hanging="360"/>
      </w:pPr>
      <w:rPr>
        <w:rFonts w:ascii="Arial" w:hAnsi="Arial" w:hint="default"/>
      </w:rPr>
    </w:lvl>
    <w:lvl w:ilvl="2" w:tplc="793E9EC6" w:tentative="1">
      <w:start w:val="1"/>
      <w:numFmt w:val="bullet"/>
      <w:lvlText w:val="•"/>
      <w:lvlJc w:val="left"/>
      <w:pPr>
        <w:tabs>
          <w:tab w:val="num" w:pos="2160"/>
        </w:tabs>
        <w:ind w:left="2160" w:hanging="360"/>
      </w:pPr>
      <w:rPr>
        <w:rFonts w:ascii="Arial" w:hAnsi="Arial" w:hint="default"/>
      </w:rPr>
    </w:lvl>
    <w:lvl w:ilvl="3" w:tplc="A8A084C0" w:tentative="1">
      <w:start w:val="1"/>
      <w:numFmt w:val="bullet"/>
      <w:lvlText w:val="•"/>
      <w:lvlJc w:val="left"/>
      <w:pPr>
        <w:tabs>
          <w:tab w:val="num" w:pos="2880"/>
        </w:tabs>
        <w:ind w:left="2880" w:hanging="360"/>
      </w:pPr>
      <w:rPr>
        <w:rFonts w:ascii="Arial" w:hAnsi="Arial" w:hint="default"/>
      </w:rPr>
    </w:lvl>
    <w:lvl w:ilvl="4" w:tplc="4AC83C58" w:tentative="1">
      <w:start w:val="1"/>
      <w:numFmt w:val="bullet"/>
      <w:lvlText w:val="•"/>
      <w:lvlJc w:val="left"/>
      <w:pPr>
        <w:tabs>
          <w:tab w:val="num" w:pos="3600"/>
        </w:tabs>
        <w:ind w:left="3600" w:hanging="360"/>
      </w:pPr>
      <w:rPr>
        <w:rFonts w:ascii="Arial" w:hAnsi="Arial" w:hint="default"/>
      </w:rPr>
    </w:lvl>
    <w:lvl w:ilvl="5" w:tplc="80888284" w:tentative="1">
      <w:start w:val="1"/>
      <w:numFmt w:val="bullet"/>
      <w:lvlText w:val="•"/>
      <w:lvlJc w:val="left"/>
      <w:pPr>
        <w:tabs>
          <w:tab w:val="num" w:pos="4320"/>
        </w:tabs>
        <w:ind w:left="4320" w:hanging="360"/>
      </w:pPr>
      <w:rPr>
        <w:rFonts w:ascii="Arial" w:hAnsi="Arial" w:hint="default"/>
      </w:rPr>
    </w:lvl>
    <w:lvl w:ilvl="6" w:tplc="876CE2FC" w:tentative="1">
      <w:start w:val="1"/>
      <w:numFmt w:val="bullet"/>
      <w:lvlText w:val="•"/>
      <w:lvlJc w:val="left"/>
      <w:pPr>
        <w:tabs>
          <w:tab w:val="num" w:pos="5040"/>
        </w:tabs>
        <w:ind w:left="5040" w:hanging="360"/>
      </w:pPr>
      <w:rPr>
        <w:rFonts w:ascii="Arial" w:hAnsi="Arial" w:hint="default"/>
      </w:rPr>
    </w:lvl>
    <w:lvl w:ilvl="7" w:tplc="7ED8883A" w:tentative="1">
      <w:start w:val="1"/>
      <w:numFmt w:val="bullet"/>
      <w:lvlText w:val="•"/>
      <w:lvlJc w:val="left"/>
      <w:pPr>
        <w:tabs>
          <w:tab w:val="num" w:pos="5760"/>
        </w:tabs>
        <w:ind w:left="5760" w:hanging="360"/>
      </w:pPr>
      <w:rPr>
        <w:rFonts w:ascii="Arial" w:hAnsi="Arial" w:hint="default"/>
      </w:rPr>
    </w:lvl>
    <w:lvl w:ilvl="8" w:tplc="853486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D51F78"/>
    <w:multiLevelType w:val="hybridMultilevel"/>
    <w:tmpl w:val="8D52F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C05B0"/>
    <w:multiLevelType w:val="hybridMultilevel"/>
    <w:tmpl w:val="B91A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C137E"/>
    <w:multiLevelType w:val="hybridMultilevel"/>
    <w:tmpl w:val="D5E8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16A09"/>
    <w:multiLevelType w:val="hybridMultilevel"/>
    <w:tmpl w:val="5364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104C7"/>
    <w:multiLevelType w:val="hybridMultilevel"/>
    <w:tmpl w:val="D13A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021F9"/>
    <w:multiLevelType w:val="hybridMultilevel"/>
    <w:tmpl w:val="ED90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B5274"/>
    <w:multiLevelType w:val="hybridMultilevel"/>
    <w:tmpl w:val="43E8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A352D"/>
    <w:multiLevelType w:val="hybridMultilevel"/>
    <w:tmpl w:val="7838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C277A"/>
    <w:multiLevelType w:val="hybridMultilevel"/>
    <w:tmpl w:val="6396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41954"/>
    <w:multiLevelType w:val="hybridMultilevel"/>
    <w:tmpl w:val="BD607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A09F4"/>
    <w:multiLevelType w:val="hybridMultilevel"/>
    <w:tmpl w:val="B35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85BFF"/>
    <w:multiLevelType w:val="hybridMultilevel"/>
    <w:tmpl w:val="FD80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A5532"/>
    <w:multiLevelType w:val="hybridMultilevel"/>
    <w:tmpl w:val="45F6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D3F74"/>
    <w:multiLevelType w:val="hybridMultilevel"/>
    <w:tmpl w:val="2756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A4099"/>
    <w:multiLevelType w:val="hybridMultilevel"/>
    <w:tmpl w:val="C67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4066B"/>
    <w:multiLevelType w:val="hybridMultilevel"/>
    <w:tmpl w:val="E56A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25D57"/>
    <w:multiLevelType w:val="hybridMultilevel"/>
    <w:tmpl w:val="3B5C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53F81"/>
    <w:multiLevelType w:val="hybridMultilevel"/>
    <w:tmpl w:val="0BBC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D251A"/>
    <w:multiLevelType w:val="hybridMultilevel"/>
    <w:tmpl w:val="3B36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1675D"/>
    <w:multiLevelType w:val="hybridMultilevel"/>
    <w:tmpl w:val="479E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32428"/>
    <w:multiLevelType w:val="hybridMultilevel"/>
    <w:tmpl w:val="CEFA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20D7C"/>
    <w:multiLevelType w:val="hybridMultilevel"/>
    <w:tmpl w:val="03CE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0172CE"/>
    <w:multiLevelType w:val="hybridMultilevel"/>
    <w:tmpl w:val="9068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05882"/>
    <w:multiLevelType w:val="hybridMultilevel"/>
    <w:tmpl w:val="C8BE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720EF"/>
    <w:multiLevelType w:val="hybridMultilevel"/>
    <w:tmpl w:val="71AC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7528E"/>
    <w:multiLevelType w:val="hybridMultilevel"/>
    <w:tmpl w:val="C898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D6C20"/>
    <w:multiLevelType w:val="hybridMultilevel"/>
    <w:tmpl w:val="95BC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774190"/>
    <w:multiLevelType w:val="hybridMultilevel"/>
    <w:tmpl w:val="D38E8F9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EA4C4E"/>
    <w:multiLevelType w:val="hybridMultilevel"/>
    <w:tmpl w:val="3D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D756E"/>
    <w:multiLevelType w:val="hybridMultilevel"/>
    <w:tmpl w:val="AE02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BB46CF"/>
    <w:multiLevelType w:val="hybridMultilevel"/>
    <w:tmpl w:val="7D4C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C27B0"/>
    <w:multiLevelType w:val="hybridMultilevel"/>
    <w:tmpl w:val="9E84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7C446C"/>
    <w:multiLevelType w:val="hybridMultilevel"/>
    <w:tmpl w:val="374E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A16550"/>
    <w:multiLevelType w:val="hybridMultilevel"/>
    <w:tmpl w:val="2FD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A73277"/>
    <w:multiLevelType w:val="hybridMultilevel"/>
    <w:tmpl w:val="603A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884B4E"/>
    <w:multiLevelType w:val="hybridMultilevel"/>
    <w:tmpl w:val="F2A8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DA6FCF"/>
    <w:multiLevelType w:val="hybridMultilevel"/>
    <w:tmpl w:val="55B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1D100B"/>
    <w:multiLevelType w:val="hybridMultilevel"/>
    <w:tmpl w:val="E6C8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EA4722"/>
    <w:multiLevelType w:val="hybridMultilevel"/>
    <w:tmpl w:val="90B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65929"/>
    <w:multiLevelType w:val="hybridMultilevel"/>
    <w:tmpl w:val="8742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C702FF"/>
    <w:multiLevelType w:val="hybridMultilevel"/>
    <w:tmpl w:val="5284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854B6C"/>
    <w:multiLevelType w:val="hybridMultilevel"/>
    <w:tmpl w:val="4FE2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E6148D"/>
    <w:multiLevelType w:val="hybridMultilevel"/>
    <w:tmpl w:val="352AF7B0"/>
    <w:lvl w:ilvl="0" w:tplc="DDC8E548">
      <w:start w:val="1"/>
      <w:numFmt w:val="bullet"/>
      <w:lvlText w:val="•"/>
      <w:lvlJc w:val="left"/>
      <w:pPr>
        <w:tabs>
          <w:tab w:val="num" w:pos="720"/>
        </w:tabs>
        <w:ind w:left="720" w:hanging="360"/>
      </w:pPr>
      <w:rPr>
        <w:rFonts w:ascii="Arial" w:hAnsi="Arial" w:hint="default"/>
      </w:rPr>
    </w:lvl>
    <w:lvl w:ilvl="1" w:tplc="8528E552" w:tentative="1">
      <w:start w:val="1"/>
      <w:numFmt w:val="bullet"/>
      <w:lvlText w:val="•"/>
      <w:lvlJc w:val="left"/>
      <w:pPr>
        <w:tabs>
          <w:tab w:val="num" w:pos="1440"/>
        </w:tabs>
        <w:ind w:left="1440" w:hanging="360"/>
      </w:pPr>
      <w:rPr>
        <w:rFonts w:ascii="Arial" w:hAnsi="Arial" w:hint="default"/>
      </w:rPr>
    </w:lvl>
    <w:lvl w:ilvl="2" w:tplc="36E68D72" w:tentative="1">
      <w:start w:val="1"/>
      <w:numFmt w:val="bullet"/>
      <w:lvlText w:val="•"/>
      <w:lvlJc w:val="left"/>
      <w:pPr>
        <w:tabs>
          <w:tab w:val="num" w:pos="2160"/>
        </w:tabs>
        <w:ind w:left="2160" w:hanging="360"/>
      </w:pPr>
      <w:rPr>
        <w:rFonts w:ascii="Arial" w:hAnsi="Arial" w:hint="default"/>
      </w:rPr>
    </w:lvl>
    <w:lvl w:ilvl="3" w:tplc="D2022DB8" w:tentative="1">
      <w:start w:val="1"/>
      <w:numFmt w:val="bullet"/>
      <w:lvlText w:val="•"/>
      <w:lvlJc w:val="left"/>
      <w:pPr>
        <w:tabs>
          <w:tab w:val="num" w:pos="2880"/>
        </w:tabs>
        <w:ind w:left="2880" w:hanging="360"/>
      </w:pPr>
      <w:rPr>
        <w:rFonts w:ascii="Arial" w:hAnsi="Arial" w:hint="default"/>
      </w:rPr>
    </w:lvl>
    <w:lvl w:ilvl="4" w:tplc="67CECC72" w:tentative="1">
      <w:start w:val="1"/>
      <w:numFmt w:val="bullet"/>
      <w:lvlText w:val="•"/>
      <w:lvlJc w:val="left"/>
      <w:pPr>
        <w:tabs>
          <w:tab w:val="num" w:pos="3600"/>
        </w:tabs>
        <w:ind w:left="3600" w:hanging="360"/>
      </w:pPr>
      <w:rPr>
        <w:rFonts w:ascii="Arial" w:hAnsi="Arial" w:hint="default"/>
      </w:rPr>
    </w:lvl>
    <w:lvl w:ilvl="5" w:tplc="D430B7F2" w:tentative="1">
      <w:start w:val="1"/>
      <w:numFmt w:val="bullet"/>
      <w:lvlText w:val="•"/>
      <w:lvlJc w:val="left"/>
      <w:pPr>
        <w:tabs>
          <w:tab w:val="num" w:pos="4320"/>
        </w:tabs>
        <w:ind w:left="4320" w:hanging="360"/>
      </w:pPr>
      <w:rPr>
        <w:rFonts w:ascii="Arial" w:hAnsi="Arial" w:hint="default"/>
      </w:rPr>
    </w:lvl>
    <w:lvl w:ilvl="6" w:tplc="62445AA2" w:tentative="1">
      <w:start w:val="1"/>
      <w:numFmt w:val="bullet"/>
      <w:lvlText w:val="•"/>
      <w:lvlJc w:val="left"/>
      <w:pPr>
        <w:tabs>
          <w:tab w:val="num" w:pos="5040"/>
        </w:tabs>
        <w:ind w:left="5040" w:hanging="360"/>
      </w:pPr>
      <w:rPr>
        <w:rFonts w:ascii="Arial" w:hAnsi="Arial" w:hint="default"/>
      </w:rPr>
    </w:lvl>
    <w:lvl w:ilvl="7" w:tplc="8710FE1A" w:tentative="1">
      <w:start w:val="1"/>
      <w:numFmt w:val="bullet"/>
      <w:lvlText w:val="•"/>
      <w:lvlJc w:val="left"/>
      <w:pPr>
        <w:tabs>
          <w:tab w:val="num" w:pos="5760"/>
        </w:tabs>
        <w:ind w:left="5760" w:hanging="360"/>
      </w:pPr>
      <w:rPr>
        <w:rFonts w:ascii="Arial" w:hAnsi="Arial" w:hint="default"/>
      </w:rPr>
    </w:lvl>
    <w:lvl w:ilvl="8" w:tplc="D4B6FFE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7262D4B"/>
    <w:multiLevelType w:val="hybridMultilevel"/>
    <w:tmpl w:val="F164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9217E0"/>
    <w:multiLevelType w:val="hybridMultilevel"/>
    <w:tmpl w:val="41361C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 w15:restartNumberingAfterBreak="0">
    <w:nsid w:val="7D94668E"/>
    <w:multiLevelType w:val="hybridMultilevel"/>
    <w:tmpl w:val="3938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4"/>
  </w:num>
  <w:num w:numId="3">
    <w:abstractNumId w:val="25"/>
  </w:num>
  <w:num w:numId="4">
    <w:abstractNumId w:val="33"/>
  </w:num>
  <w:num w:numId="5">
    <w:abstractNumId w:val="20"/>
  </w:num>
  <w:num w:numId="6">
    <w:abstractNumId w:val="34"/>
  </w:num>
  <w:num w:numId="7">
    <w:abstractNumId w:val="16"/>
  </w:num>
  <w:num w:numId="8">
    <w:abstractNumId w:val="14"/>
  </w:num>
  <w:num w:numId="9">
    <w:abstractNumId w:val="15"/>
  </w:num>
  <w:num w:numId="10">
    <w:abstractNumId w:val="26"/>
  </w:num>
  <w:num w:numId="11">
    <w:abstractNumId w:val="42"/>
  </w:num>
  <w:num w:numId="12">
    <w:abstractNumId w:val="7"/>
  </w:num>
  <w:num w:numId="13">
    <w:abstractNumId w:val="45"/>
  </w:num>
  <w:num w:numId="14">
    <w:abstractNumId w:val="43"/>
  </w:num>
  <w:num w:numId="15">
    <w:abstractNumId w:val="12"/>
  </w:num>
  <w:num w:numId="16">
    <w:abstractNumId w:val="46"/>
  </w:num>
  <w:num w:numId="17">
    <w:abstractNumId w:val="32"/>
  </w:num>
  <w:num w:numId="18">
    <w:abstractNumId w:val="49"/>
  </w:num>
  <w:num w:numId="19">
    <w:abstractNumId w:val="27"/>
  </w:num>
  <w:num w:numId="20">
    <w:abstractNumId w:val="54"/>
  </w:num>
  <w:num w:numId="21">
    <w:abstractNumId w:val="22"/>
  </w:num>
  <w:num w:numId="22">
    <w:abstractNumId w:val="5"/>
  </w:num>
  <w:num w:numId="23">
    <w:abstractNumId w:val="47"/>
  </w:num>
  <w:num w:numId="24">
    <w:abstractNumId w:val="30"/>
  </w:num>
  <w:num w:numId="25">
    <w:abstractNumId w:val="24"/>
  </w:num>
  <w:num w:numId="26">
    <w:abstractNumId w:val="31"/>
  </w:num>
  <w:num w:numId="27">
    <w:abstractNumId w:val="48"/>
  </w:num>
  <w:num w:numId="28">
    <w:abstractNumId w:val="50"/>
  </w:num>
  <w:num w:numId="29">
    <w:abstractNumId w:val="2"/>
  </w:num>
  <w:num w:numId="30">
    <w:abstractNumId w:val="41"/>
  </w:num>
  <w:num w:numId="31">
    <w:abstractNumId w:val="4"/>
  </w:num>
  <w:num w:numId="32">
    <w:abstractNumId w:val="21"/>
  </w:num>
  <w:num w:numId="33">
    <w:abstractNumId w:val="6"/>
  </w:num>
  <w:num w:numId="34">
    <w:abstractNumId w:val="1"/>
  </w:num>
  <w:num w:numId="35">
    <w:abstractNumId w:val="19"/>
  </w:num>
  <w:num w:numId="36">
    <w:abstractNumId w:val="40"/>
  </w:num>
  <w:num w:numId="37">
    <w:abstractNumId w:val="28"/>
  </w:num>
  <w:num w:numId="38">
    <w:abstractNumId w:val="37"/>
  </w:num>
  <w:num w:numId="39">
    <w:abstractNumId w:val="8"/>
  </w:num>
  <w:num w:numId="40">
    <w:abstractNumId w:val="13"/>
  </w:num>
  <w:num w:numId="41">
    <w:abstractNumId w:val="11"/>
  </w:num>
  <w:num w:numId="42">
    <w:abstractNumId w:val="38"/>
  </w:num>
  <w:num w:numId="43">
    <w:abstractNumId w:val="17"/>
  </w:num>
  <w:num w:numId="44">
    <w:abstractNumId w:val="53"/>
  </w:num>
  <w:num w:numId="45">
    <w:abstractNumId w:val="3"/>
  </w:num>
  <w:num w:numId="46">
    <w:abstractNumId w:val="35"/>
  </w:num>
  <w:num w:numId="47">
    <w:abstractNumId w:val="18"/>
  </w:num>
  <w:num w:numId="48">
    <w:abstractNumId w:val="29"/>
  </w:num>
  <w:num w:numId="49">
    <w:abstractNumId w:val="55"/>
  </w:num>
  <w:num w:numId="50">
    <w:abstractNumId w:val="51"/>
  </w:num>
  <w:num w:numId="51">
    <w:abstractNumId w:val="23"/>
  </w:num>
  <w:num w:numId="52">
    <w:abstractNumId w:val="36"/>
  </w:num>
  <w:num w:numId="53">
    <w:abstractNumId w:val="0"/>
  </w:num>
  <w:num w:numId="54">
    <w:abstractNumId w:val="39"/>
  </w:num>
  <w:num w:numId="55">
    <w:abstractNumId w:val="9"/>
  </w:num>
  <w:num w:numId="56">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B4"/>
    <w:rsid w:val="00022821"/>
    <w:rsid w:val="00022B24"/>
    <w:rsid w:val="00026D9A"/>
    <w:rsid w:val="00027AC9"/>
    <w:rsid w:val="000418C5"/>
    <w:rsid w:val="00043F7A"/>
    <w:rsid w:val="000442C1"/>
    <w:rsid w:val="00045B5D"/>
    <w:rsid w:val="00050D5A"/>
    <w:rsid w:val="00053481"/>
    <w:rsid w:val="0005709D"/>
    <w:rsid w:val="000774B8"/>
    <w:rsid w:val="0008151C"/>
    <w:rsid w:val="00082382"/>
    <w:rsid w:val="000869C9"/>
    <w:rsid w:val="00090A8E"/>
    <w:rsid w:val="00091921"/>
    <w:rsid w:val="00091ED0"/>
    <w:rsid w:val="000A6374"/>
    <w:rsid w:val="000B55A5"/>
    <w:rsid w:val="000C6F9E"/>
    <w:rsid w:val="000D3179"/>
    <w:rsid w:val="000D590F"/>
    <w:rsid w:val="000D7CED"/>
    <w:rsid w:val="000E4075"/>
    <w:rsid w:val="000E4BAA"/>
    <w:rsid w:val="000E52A5"/>
    <w:rsid w:val="000E6A0E"/>
    <w:rsid w:val="000F5751"/>
    <w:rsid w:val="000F7C80"/>
    <w:rsid w:val="00101051"/>
    <w:rsid w:val="00102861"/>
    <w:rsid w:val="001135D5"/>
    <w:rsid w:val="00117982"/>
    <w:rsid w:val="00123C8C"/>
    <w:rsid w:val="001317DA"/>
    <w:rsid w:val="00132703"/>
    <w:rsid w:val="00141339"/>
    <w:rsid w:val="001433A3"/>
    <w:rsid w:val="00145637"/>
    <w:rsid w:val="0015433F"/>
    <w:rsid w:val="00155430"/>
    <w:rsid w:val="00157529"/>
    <w:rsid w:val="0016641D"/>
    <w:rsid w:val="001707D4"/>
    <w:rsid w:val="001716E2"/>
    <w:rsid w:val="00172E36"/>
    <w:rsid w:val="001802D5"/>
    <w:rsid w:val="00183491"/>
    <w:rsid w:val="001855B5"/>
    <w:rsid w:val="001902F3"/>
    <w:rsid w:val="001903D6"/>
    <w:rsid w:val="001967CF"/>
    <w:rsid w:val="001A524E"/>
    <w:rsid w:val="001A590B"/>
    <w:rsid w:val="001B08A6"/>
    <w:rsid w:val="001B44BD"/>
    <w:rsid w:val="001B5116"/>
    <w:rsid w:val="001B58CA"/>
    <w:rsid w:val="001C0544"/>
    <w:rsid w:val="001C57E1"/>
    <w:rsid w:val="001C755F"/>
    <w:rsid w:val="001D5523"/>
    <w:rsid w:val="001D6AEB"/>
    <w:rsid w:val="001D7F01"/>
    <w:rsid w:val="001E0387"/>
    <w:rsid w:val="001E12F9"/>
    <w:rsid w:val="001E5C67"/>
    <w:rsid w:val="001F3C74"/>
    <w:rsid w:val="001F49D6"/>
    <w:rsid w:val="0020250D"/>
    <w:rsid w:val="00202AF9"/>
    <w:rsid w:val="00204FCF"/>
    <w:rsid w:val="00205F57"/>
    <w:rsid w:val="00210867"/>
    <w:rsid w:val="00214D02"/>
    <w:rsid w:val="00214D2A"/>
    <w:rsid w:val="0021505F"/>
    <w:rsid w:val="00223E3E"/>
    <w:rsid w:val="0023477A"/>
    <w:rsid w:val="002375CF"/>
    <w:rsid w:val="0024304C"/>
    <w:rsid w:val="00247948"/>
    <w:rsid w:val="00252FF0"/>
    <w:rsid w:val="0026364D"/>
    <w:rsid w:val="00272D0B"/>
    <w:rsid w:val="002764F3"/>
    <w:rsid w:val="002824C4"/>
    <w:rsid w:val="00286F0D"/>
    <w:rsid w:val="002975C6"/>
    <w:rsid w:val="002A6CF1"/>
    <w:rsid w:val="002B4375"/>
    <w:rsid w:val="002C4A91"/>
    <w:rsid w:val="002D6EF5"/>
    <w:rsid w:val="002D7778"/>
    <w:rsid w:val="002E15F6"/>
    <w:rsid w:val="002E2435"/>
    <w:rsid w:val="002E58DD"/>
    <w:rsid w:val="002E5925"/>
    <w:rsid w:val="002F0EDE"/>
    <w:rsid w:val="002F4607"/>
    <w:rsid w:val="002F763C"/>
    <w:rsid w:val="002F7DC4"/>
    <w:rsid w:val="00301D80"/>
    <w:rsid w:val="00301DC1"/>
    <w:rsid w:val="003028C2"/>
    <w:rsid w:val="003056DF"/>
    <w:rsid w:val="003103F5"/>
    <w:rsid w:val="00314527"/>
    <w:rsid w:val="00314901"/>
    <w:rsid w:val="00315A77"/>
    <w:rsid w:val="00317270"/>
    <w:rsid w:val="00320DCE"/>
    <w:rsid w:val="00324BCD"/>
    <w:rsid w:val="003301C2"/>
    <w:rsid w:val="00331E5B"/>
    <w:rsid w:val="003334E1"/>
    <w:rsid w:val="0033508A"/>
    <w:rsid w:val="003400ED"/>
    <w:rsid w:val="003421DC"/>
    <w:rsid w:val="00347B16"/>
    <w:rsid w:val="00350F29"/>
    <w:rsid w:val="00351C5D"/>
    <w:rsid w:val="00354E96"/>
    <w:rsid w:val="00356234"/>
    <w:rsid w:val="003733D8"/>
    <w:rsid w:val="00374104"/>
    <w:rsid w:val="00376A45"/>
    <w:rsid w:val="00381A73"/>
    <w:rsid w:val="00386D0C"/>
    <w:rsid w:val="00387DCB"/>
    <w:rsid w:val="003901C5"/>
    <w:rsid w:val="0039030A"/>
    <w:rsid w:val="00397E2D"/>
    <w:rsid w:val="003A3C1A"/>
    <w:rsid w:val="003A6A6D"/>
    <w:rsid w:val="003A6FC5"/>
    <w:rsid w:val="003B0E4F"/>
    <w:rsid w:val="003B37A2"/>
    <w:rsid w:val="003C5B52"/>
    <w:rsid w:val="003C6F50"/>
    <w:rsid w:val="003E046A"/>
    <w:rsid w:val="003E285F"/>
    <w:rsid w:val="003E2C73"/>
    <w:rsid w:val="003E65DF"/>
    <w:rsid w:val="003E7B78"/>
    <w:rsid w:val="003E7FC9"/>
    <w:rsid w:val="003F29BE"/>
    <w:rsid w:val="003F6B8D"/>
    <w:rsid w:val="00420BF7"/>
    <w:rsid w:val="004229C4"/>
    <w:rsid w:val="00430984"/>
    <w:rsid w:val="00437F3F"/>
    <w:rsid w:val="00442092"/>
    <w:rsid w:val="00444215"/>
    <w:rsid w:val="004518BC"/>
    <w:rsid w:val="00451BC6"/>
    <w:rsid w:val="004622DE"/>
    <w:rsid w:val="00463F40"/>
    <w:rsid w:val="00464DC2"/>
    <w:rsid w:val="00470EF1"/>
    <w:rsid w:val="00474312"/>
    <w:rsid w:val="00474DE4"/>
    <w:rsid w:val="00475861"/>
    <w:rsid w:val="00480A97"/>
    <w:rsid w:val="00491BBB"/>
    <w:rsid w:val="00495A0C"/>
    <w:rsid w:val="004979E6"/>
    <w:rsid w:val="004A55AA"/>
    <w:rsid w:val="004A6FE6"/>
    <w:rsid w:val="004B7454"/>
    <w:rsid w:val="004C00B2"/>
    <w:rsid w:val="004C038D"/>
    <w:rsid w:val="004C51D4"/>
    <w:rsid w:val="004D208C"/>
    <w:rsid w:val="004E00B8"/>
    <w:rsid w:val="004E1970"/>
    <w:rsid w:val="004E2F01"/>
    <w:rsid w:val="004E355A"/>
    <w:rsid w:val="004E3E8A"/>
    <w:rsid w:val="004F386F"/>
    <w:rsid w:val="004F59FE"/>
    <w:rsid w:val="004F5CBB"/>
    <w:rsid w:val="004F7F8F"/>
    <w:rsid w:val="00500A13"/>
    <w:rsid w:val="00502AB5"/>
    <w:rsid w:val="00505F3B"/>
    <w:rsid w:val="00507E2C"/>
    <w:rsid w:val="005162FC"/>
    <w:rsid w:val="00520012"/>
    <w:rsid w:val="00520EF4"/>
    <w:rsid w:val="0052692D"/>
    <w:rsid w:val="00530FE2"/>
    <w:rsid w:val="00531D92"/>
    <w:rsid w:val="00542511"/>
    <w:rsid w:val="0054310C"/>
    <w:rsid w:val="005531A6"/>
    <w:rsid w:val="00557150"/>
    <w:rsid w:val="0056330F"/>
    <w:rsid w:val="0057344A"/>
    <w:rsid w:val="005745D0"/>
    <w:rsid w:val="00574C69"/>
    <w:rsid w:val="005819AF"/>
    <w:rsid w:val="00584F79"/>
    <w:rsid w:val="00586363"/>
    <w:rsid w:val="00594E09"/>
    <w:rsid w:val="00595DC3"/>
    <w:rsid w:val="005960B8"/>
    <w:rsid w:val="005A0095"/>
    <w:rsid w:val="005A1836"/>
    <w:rsid w:val="005B0ED1"/>
    <w:rsid w:val="005B1423"/>
    <w:rsid w:val="005B26A0"/>
    <w:rsid w:val="005B3CD1"/>
    <w:rsid w:val="005B4595"/>
    <w:rsid w:val="005B4B7D"/>
    <w:rsid w:val="005B7E88"/>
    <w:rsid w:val="005C0B2D"/>
    <w:rsid w:val="005C2057"/>
    <w:rsid w:val="005C6143"/>
    <w:rsid w:val="005D347D"/>
    <w:rsid w:val="005D706E"/>
    <w:rsid w:val="005E02CB"/>
    <w:rsid w:val="005E2E87"/>
    <w:rsid w:val="005E4849"/>
    <w:rsid w:val="005E48FC"/>
    <w:rsid w:val="005F02BF"/>
    <w:rsid w:val="006040B6"/>
    <w:rsid w:val="006053A3"/>
    <w:rsid w:val="00611C76"/>
    <w:rsid w:val="006165DB"/>
    <w:rsid w:val="00630010"/>
    <w:rsid w:val="00633A24"/>
    <w:rsid w:val="00637800"/>
    <w:rsid w:val="006404EE"/>
    <w:rsid w:val="006410DB"/>
    <w:rsid w:val="0064207C"/>
    <w:rsid w:val="00646EEE"/>
    <w:rsid w:val="006526C4"/>
    <w:rsid w:val="00653962"/>
    <w:rsid w:val="006607A7"/>
    <w:rsid w:val="00660E89"/>
    <w:rsid w:val="00661FD3"/>
    <w:rsid w:val="006A7346"/>
    <w:rsid w:val="006B6CAA"/>
    <w:rsid w:val="006B7239"/>
    <w:rsid w:val="006C552E"/>
    <w:rsid w:val="006D3159"/>
    <w:rsid w:val="006D7427"/>
    <w:rsid w:val="006E340A"/>
    <w:rsid w:val="006E417B"/>
    <w:rsid w:val="006E7DCD"/>
    <w:rsid w:val="006F006C"/>
    <w:rsid w:val="006F0535"/>
    <w:rsid w:val="006F336E"/>
    <w:rsid w:val="006F3AAF"/>
    <w:rsid w:val="006F41EE"/>
    <w:rsid w:val="006F475A"/>
    <w:rsid w:val="006F5A6B"/>
    <w:rsid w:val="006F6014"/>
    <w:rsid w:val="00704432"/>
    <w:rsid w:val="00704CC3"/>
    <w:rsid w:val="00705366"/>
    <w:rsid w:val="00706DD5"/>
    <w:rsid w:val="0071028C"/>
    <w:rsid w:val="00715697"/>
    <w:rsid w:val="00716714"/>
    <w:rsid w:val="00722B13"/>
    <w:rsid w:val="007256D1"/>
    <w:rsid w:val="00725C9C"/>
    <w:rsid w:val="0074014F"/>
    <w:rsid w:val="00741FCD"/>
    <w:rsid w:val="00744A4A"/>
    <w:rsid w:val="00744AE7"/>
    <w:rsid w:val="0075204A"/>
    <w:rsid w:val="00752916"/>
    <w:rsid w:val="0075307F"/>
    <w:rsid w:val="007533FA"/>
    <w:rsid w:val="0075419F"/>
    <w:rsid w:val="0075485A"/>
    <w:rsid w:val="00755BF1"/>
    <w:rsid w:val="00762226"/>
    <w:rsid w:val="007629D2"/>
    <w:rsid w:val="00767674"/>
    <w:rsid w:val="00772DF3"/>
    <w:rsid w:val="00781899"/>
    <w:rsid w:val="00782E19"/>
    <w:rsid w:val="00783946"/>
    <w:rsid w:val="00783ABC"/>
    <w:rsid w:val="00785BED"/>
    <w:rsid w:val="00786B38"/>
    <w:rsid w:val="00792DF0"/>
    <w:rsid w:val="00796E46"/>
    <w:rsid w:val="00797ED3"/>
    <w:rsid w:val="007A172B"/>
    <w:rsid w:val="007A37CA"/>
    <w:rsid w:val="007A4006"/>
    <w:rsid w:val="007A4E58"/>
    <w:rsid w:val="007B37BB"/>
    <w:rsid w:val="007C09DA"/>
    <w:rsid w:val="007C15EB"/>
    <w:rsid w:val="007C1E2A"/>
    <w:rsid w:val="007C2472"/>
    <w:rsid w:val="007C4123"/>
    <w:rsid w:val="007C5162"/>
    <w:rsid w:val="007D2A3B"/>
    <w:rsid w:val="007D2D31"/>
    <w:rsid w:val="007E6BFC"/>
    <w:rsid w:val="007F0FDB"/>
    <w:rsid w:val="007F346F"/>
    <w:rsid w:val="007F3E77"/>
    <w:rsid w:val="00807AFE"/>
    <w:rsid w:val="00810F9B"/>
    <w:rsid w:val="00812BC9"/>
    <w:rsid w:val="00832AA0"/>
    <w:rsid w:val="00835F90"/>
    <w:rsid w:val="008408C9"/>
    <w:rsid w:val="00844509"/>
    <w:rsid w:val="00851C9C"/>
    <w:rsid w:val="00853F13"/>
    <w:rsid w:val="00855EE2"/>
    <w:rsid w:val="00880E09"/>
    <w:rsid w:val="008813D9"/>
    <w:rsid w:val="0088373E"/>
    <w:rsid w:val="00886F7B"/>
    <w:rsid w:val="00890571"/>
    <w:rsid w:val="008918F6"/>
    <w:rsid w:val="008923EF"/>
    <w:rsid w:val="008A1148"/>
    <w:rsid w:val="008A3D0A"/>
    <w:rsid w:val="008B25CC"/>
    <w:rsid w:val="008B4A17"/>
    <w:rsid w:val="008B6273"/>
    <w:rsid w:val="008B7252"/>
    <w:rsid w:val="008B72F5"/>
    <w:rsid w:val="008C27B9"/>
    <w:rsid w:val="008C53D8"/>
    <w:rsid w:val="008C5B3C"/>
    <w:rsid w:val="008D3592"/>
    <w:rsid w:val="008D6733"/>
    <w:rsid w:val="008D6B24"/>
    <w:rsid w:val="008E18B3"/>
    <w:rsid w:val="008E2D74"/>
    <w:rsid w:val="0090145B"/>
    <w:rsid w:val="0090483D"/>
    <w:rsid w:val="00910A25"/>
    <w:rsid w:val="00913452"/>
    <w:rsid w:val="009162D9"/>
    <w:rsid w:val="00917529"/>
    <w:rsid w:val="00922854"/>
    <w:rsid w:val="00930EF1"/>
    <w:rsid w:val="00930F31"/>
    <w:rsid w:val="009471C8"/>
    <w:rsid w:val="00947BED"/>
    <w:rsid w:val="009524A8"/>
    <w:rsid w:val="009538AF"/>
    <w:rsid w:val="00956A7C"/>
    <w:rsid w:val="009571BA"/>
    <w:rsid w:val="00957D95"/>
    <w:rsid w:val="00961C45"/>
    <w:rsid w:val="00962581"/>
    <w:rsid w:val="0096524C"/>
    <w:rsid w:val="0098015F"/>
    <w:rsid w:val="009822DA"/>
    <w:rsid w:val="00986F7C"/>
    <w:rsid w:val="009B5512"/>
    <w:rsid w:val="009C3A31"/>
    <w:rsid w:val="009C60B7"/>
    <w:rsid w:val="009C66AC"/>
    <w:rsid w:val="009D0910"/>
    <w:rsid w:val="009D2128"/>
    <w:rsid w:val="009D7400"/>
    <w:rsid w:val="009E002E"/>
    <w:rsid w:val="009E042E"/>
    <w:rsid w:val="009E048D"/>
    <w:rsid w:val="009F0AD5"/>
    <w:rsid w:val="009F57EC"/>
    <w:rsid w:val="00A036FC"/>
    <w:rsid w:val="00A056A8"/>
    <w:rsid w:val="00A07EE9"/>
    <w:rsid w:val="00A12F2E"/>
    <w:rsid w:val="00A13F3D"/>
    <w:rsid w:val="00A15874"/>
    <w:rsid w:val="00A202F4"/>
    <w:rsid w:val="00A2478D"/>
    <w:rsid w:val="00A30C32"/>
    <w:rsid w:val="00A31CEA"/>
    <w:rsid w:val="00A32A16"/>
    <w:rsid w:val="00A34627"/>
    <w:rsid w:val="00A3757B"/>
    <w:rsid w:val="00A44BA7"/>
    <w:rsid w:val="00A44FF5"/>
    <w:rsid w:val="00A457B4"/>
    <w:rsid w:val="00A45A26"/>
    <w:rsid w:val="00A51572"/>
    <w:rsid w:val="00A541C6"/>
    <w:rsid w:val="00A5442E"/>
    <w:rsid w:val="00A63A59"/>
    <w:rsid w:val="00A72262"/>
    <w:rsid w:val="00A86786"/>
    <w:rsid w:val="00A874DE"/>
    <w:rsid w:val="00A90A3D"/>
    <w:rsid w:val="00A9458D"/>
    <w:rsid w:val="00AA3C90"/>
    <w:rsid w:val="00AA7993"/>
    <w:rsid w:val="00AB13C8"/>
    <w:rsid w:val="00AB32FA"/>
    <w:rsid w:val="00AB5549"/>
    <w:rsid w:val="00AC5077"/>
    <w:rsid w:val="00AD3ED4"/>
    <w:rsid w:val="00AD4D94"/>
    <w:rsid w:val="00AD7042"/>
    <w:rsid w:val="00AD7A48"/>
    <w:rsid w:val="00AE0A84"/>
    <w:rsid w:val="00AE19E0"/>
    <w:rsid w:val="00AF2A40"/>
    <w:rsid w:val="00AF4E1D"/>
    <w:rsid w:val="00AF6473"/>
    <w:rsid w:val="00AF6DD8"/>
    <w:rsid w:val="00B02E4D"/>
    <w:rsid w:val="00B04676"/>
    <w:rsid w:val="00B101B7"/>
    <w:rsid w:val="00B119C6"/>
    <w:rsid w:val="00B154F3"/>
    <w:rsid w:val="00B24DCE"/>
    <w:rsid w:val="00B3036B"/>
    <w:rsid w:val="00B362BA"/>
    <w:rsid w:val="00B4022D"/>
    <w:rsid w:val="00B42D6E"/>
    <w:rsid w:val="00B42F2B"/>
    <w:rsid w:val="00B436EE"/>
    <w:rsid w:val="00B4550D"/>
    <w:rsid w:val="00B47C2F"/>
    <w:rsid w:val="00B52B3E"/>
    <w:rsid w:val="00B613E5"/>
    <w:rsid w:val="00B644E8"/>
    <w:rsid w:val="00B75B1E"/>
    <w:rsid w:val="00B85D0C"/>
    <w:rsid w:val="00B87C24"/>
    <w:rsid w:val="00B9538C"/>
    <w:rsid w:val="00B95EC9"/>
    <w:rsid w:val="00B97B96"/>
    <w:rsid w:val="00B97CFB"/>
    <w:rsid w:val="00BA05ED"/>
    <w:rsid w:val="00BA0A08"/>
    <w:rsid w:val="00BA2D4D"/>
    <w:rsid w:val="00BA7722"/>
    <w:rsid w:val="00BB63D4"/>
    <w:rsid w:val="00BC0EA1"/>
    <w:rsid w:val="00BC0F8E"/>
    <w:rsid w:val="00BC3E9D"/>
    <w:rsid w:val="00BC4367"/>
    <w:rsid w:val="00BC4936"/>
    <w:rsid w:val="00BC657D"/>
    <w:rsid w:val="00BD102E"/>
    <w:rsid w:val="00BD2004"/>
    <w:rsid w:val="00BE1488"/>
    <w:rsid w:val="00BF2311"/>
    <w:rsid w:val="00BF3C40"/>
    <w:rsid w:val="00BF570D"/>
    <w:rsid w:val="00C01E2B"/>
    <w:rsid w:val="00C04A43"/>
    <w:rsid w:val="00C162EF"/>
    <w:rsid w:val="00C24845"/>
    <w:rsid w:val="00C2792C"/>
    <w:rsid w:val="00C3315C"/>
    <w:rsid w:val="00C33E24"/>
    <w:rsid w:val="00C33F7F"/>
    <w:rsid w:val="00C34375"/>
    <w:rsid w:val="00C34B26"/>
    <w:rsid w:val="00C3509A"/>
    <w:rsid w:val="00C35E02"/>
    <w:rsid w:val="00C35E7F"/>
    <w:rsid w:val="00C404A5"/>
    <w:rsid w:val="00C42AFE"/>
    <w:rsid w:val="00C4405F"/>
    <w:rsid w:val="00C448A9"/>
    <w:rsid w:val="00C51F97"/>
    <w:rsid w:val="00C52604"/>
    <w:rsid w:val="00C5464C"/>
    <w:rsid w:val="00C56F12"/>
    <w:rsid w:val="00C57729"/>
    <w:rsid w:val="00C6328E"/>
    <w:rsid w:val="00C70A11"/>
    <w:rsid w:val="00C741FF"/>
    <w:rsid w:val="00C853CF"/>
    <w:rsid w:val="00C90A7C"/>
    <w:rsid w:val="00C91B49"/>
    <w:rsid w:val="00C91DFC"/>
    <w:rsid w:val="00CA0392"/>
    <w:rsid w:val="00CA3CC4"/>
    <w:rsid w:val="00CA3D88"/>
    <w:rsid w:val="00CB1523"/>
    <w:rsid w:val="00CB6800"/>
    <w:rsid w:val="00CB799C"/>
    <w:rsid w:val="00CC75AF"/>
    <w:rsid w:val="00CD06E3"/>
    <w:rsid w:val="00CD3AF6"/>
    <w:rsid w:val="00CD4C9B"/>
    <w:rsid w:val="00CD6641"/>
    <w:rsid w:val="00CE06D6"/>
    <w:rsid w:val="00CE149E"/>
    <w:rsid w:val="00CE5149"/>
    <w:rsid w:val="00CE7973"/>
    <w:rsid w:val="00D01365"/>
    <w:rsid w:val="00D10843"/>
    <w:rsid w:val="00D128AF"/>
    <w:rsid w:val="00D14265"/>
    <w:rsid w:val="00D17857"/>
    <w:rsid w:val="00D22556"/>
    <w:rsid w:val="00D37A06"/>
    <w:rsid w:val="00D41E05"/>
    <w:rsid w:val="00D45EA3"/>
    <w:rsid w:val="00D45FCE"/>
    <w:rsid w:val="00D4645E"/>
    <w:rsid w:val="00D526D7"/>
    <w:rsid w:val="00D52AF5"/>
    <w:rsid w:val="00D576B5"/>
    <w:rsid w:val="00D61032"/>
    <w:rsid w:val="00D65B27"/>
    <w:rsid w:val="00D71B46"/>
    <w:rsid w:val="00D7787D"/>
    <w:rsid w:val="00D77B1C"/>
    <w:rsid w:val="00D80877"/>
    <w:rsid w:val="00D82CF7"/>
    <w:rsid w:val="00D85406"/>
    <w:rsid w:val="00D91E88"/>
    <w:rsid w:val="00D94994"/>
    <w:rsid w:val="00D951E7"/>
    <w:rsid w:val="00DA12C9"/>
    <w:rsid w:val="00DA3AD9"/>
    <w:rsid w:val="00DA77AD"/>
    <w:rsid w:val="00DB12DF"/>
    <w:rsid w:val="00DB3552"/>
    <w:rsid w:val="00DB35C7"/>
    <w:rsid w:val="00DB76FA"/>
    <w:rsid w:val="00DC281F"/>
    <w:rsid w:val="00DC608D"/>
    <w:rsid w:val="00DD1BCF"/>
    <w:rsid w:val="00DD22CA"/>
    <w:rsid w:val="00DD5A5B"/>
    <w:rsid w:val="00DE1647"/>
    <w:rsid w:val="00DE355C"/>
    <w:rsid w:val="00DF2912"/>
    <w:rsid w:val="00E037B8"/>
    <w:rsid w:val="00E05D21"/>
    <w:rsid w:val="00E1153D"/>
    <w:rsid w:val="00E1416F"/>
    <w:rsid w:val="00E14965"/>
    <w:rsid w:val="00E168B1"/>
    <w:rsid w:val="00E277B4"/>
    <w:rsid w:val="00E32FA1"/>
    <w:rsid w:val="00E33748"/>
    <w:rsid w:val="00E3387E"/>
    <w:rsid w:val="00E4439E"/>
    <w:rsid w:val="00E46464"/>
    <w:rsid w:val="00E46EC1"/>
    <w:rsid w:val="00E53022"/>
    <w:rsid w:val="00E61A43"/>
    <w:rsid w:val="00E64D69"/>
    <w:rsid w:val="00E6696E"/>
    <w:rsid w:val="00E72996"/>
    <w:rsid w:val="00E72FC3"/>
    <w:rsid w:val="00E77705"/>
    <w:rsid w:val="00E81A4F"/>
    <w:rsid w:val="00E8301D"/>
    <w:rsid w:val="00E84B8D"/>
    <w:rsid w:val="00E9075C"/>
    <w:rsid w:val="00E94F36"/>
    <w:rsid w:val="00EA036D"/>
    <w:rsid w:val="00EA0DB6"/>
    <w:rsid w:val="00EA2DEA"/>
    <w:rsid w:val="00EA4B15"/>
    <w:rsid w:val="00EB1E63"/>
    <w:rsid w:val="00EC4E27"/>
    <w:rsid w:val="00EC6B5B"/>
    <w:rsid w:val="00ED5CB5"/>
    <w:rsid w:val="00ED6D2F"/>
    <w:rsid w:val="00EE470C"/>
    <w:rsid w:val="00EF4AA9"/>
    <w:rsid w:val="00EF79B1"/>
    <w:rsid w:val="00EF7ADE"/>
    <w:rsid w:val="00F0384D"/>
    <w:rsid w:val="00F26377"/>
    <w:rsid w:val="00F30405"/>
    <w:rsid w:val="00F3125D"/>
    <w:rsid w:val="00F36921"/>
    <w:rsid w:val="00F3696E"/>
    <w:rsid w:val="00F4197E"/>
    <w:rsid w:val="00F4199D"/>
    <w:rsid w:val="00F457A6"/>
    <w:rsid w:val="00F46252"/>
    <w:rsid w:val="00F518C7"/>
    <w:rsid w:val="00F61059"/>
    <w:rsid w:val="00F64B14"/>
    <w:rsid w:val="00F666D6"/>
    <w:rsid w:val="00F67744"/>
    <w:rsid w:val="00F7125A"/>
    <w:rsid w:val="00F71DF3"/>
    <w:rsid w:val="00F73346"/>
    <w:rsid w:val="00F82A5F"/>
    <w:rsid w:val="00F863A1"/>
    <w:rsid w:val="00F92539"/>
    <w:rsid w:val="00F92C35"/>
    <w:rsid w:val="00F94A23"/>
    <w:rsid w:val="00FA37F9"/>
    <w:rsid w:val="00FA5EEC"/>
    <w:rsid w:val="00FB41F0"/>
    <w:rsid w:val="00FB45A3"/>
    <w:rsid w:val="00FC22BE"/>
    <w:rsid w:val="00FE0778"/>
    <w:rsid w:val="00FE44C6"/>
    <w:rsid w:val="00FE7AE8"/>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494E"/>
  <w15:chartTrackingRefBased/>
  <w15:docId w15:val="{47B862CA-4C6C-4FF1-BD4C-4CED9694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0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0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301D"/>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B5"/>
    <w:pPr>
      <w:ind w:left="720"/>
      <w:contextualSpacing/>
    </w:pPr>
  </w:style>
  <w:style w:type="character" w:customStyle="1" w:styleId="Heading4Char">
    <w:name w:val="Heading 4 Char"/>
    <w:basedOn w:val="DefaultParagraphFont"/>
    <w:link w:val="Heading4"/>
    <w:uiPriority w:val="9"/>
    <w:rsid w:val="00E8301D"/>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E8301D"/>
    <w:rPr>
      <w:color w:val="0563C1" w:themeColor="hyperlink"/>
      <w:u w:val="single"/>
    </w:rPr>
  </w:style>
  <w:style w:type="character" w:styleId="UnresolvedMention">
    <w:name w:val="Unresolved Mention"/>
    <w:basedOn w:val="DefaultParagraphFont"/>
    <w:uiPriority w:val="99"/>
    <w:semiHidden/>
    <w:unhideWhenUsed/>
    <w:rsid w:val="00E8301D"/>
    <w:rPr>
      <w:color w:val="808080"/>
      <w:shd w:val="clear" w:color="auto" w:fill="E6E6E6"/>
    </w:rPr>
  </w:style>
  <w:style w:type="character" w:customStyle="1" w:styleId="Heading2Char">
    <w:name w:val="Heading 2 Char"/>
    <w:basedOn w:val="DefaultParagraphFont"/>
    <w:link w:val="Heading2"/>
    <w:uiPriority w:val="9"/>
    <w:semiHidden/>
    <w:rsid w:val="00D1084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10843"/>
    <w:rPr>
      <w:b/>
      <w:bCs/>
    </w:rPr>
  </w:style>
  <w:style w:type="paragraph" w:styleId="NormalWeb">
    <w:name w:val="Normal (Web)"/>
    <w:basedOn w:val="Normal"/>
    <w:uiPriority w:val="99"/>
    <w:semiHidden/>
    <w:unhideWhenUsed/>
    <w:rsid w:val="006607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59"/>
  </w:style>
  <w:style w:type="paragraph" w:styleId="Footer">
    <w:name w:val="footer"/>
    <w:basedOn w:val="Normal"/>
    <w:link w:val="FooterChar"/>
    <w:uiPriority w:val="99"/>
    <w:unhideWhenUsed/>
    <w:rsid w:val="00F6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59"/>
  </w:style>
  <w:style w:type="paragraph" w:customStyle="1" w:styleId="FooterOdd">
    <w:name w:val="Footer Odd"/>
    <w:basedOn w:val="Normal"/>
    <w:qFormat/>
    <w:rsid w:val="00F61059"/>
    <w:pPr>
      <w:pBdr>
        <w:top w:val="single" w:sz="4" w:space="1" w:color="4472C4" w:themeColor="accent1"/>
      </w:pBdr>
      <w:spacing w:after="180" w:line="264" w:lineRule="auto"/>
      <w:jc w:val="right"/>
    </w:pPr>
    <w:rPr>
      <w:rFonts w:cs="Times New Roman"/>
      <w:color w:val="44546A" w:themeColor="text2"/>
      <w:sz w:val="20"/>
      <w:szCs w:val="20"/>
      <w:lang w:eastAsia="ja-JP"/>
    </w:rPr>
  </w:style>
  <w:style w:type="character" w:customStyle="1" w:styleId="Heading3Char">
    <w:name w:val="Heading 3 Char"/>
    <w:basedOn w:val="DefaultParagraphFont"/>
    <w:link w:val="Heading3"/>
    <w:uiPriority w:val="9"/>
    <w:semiHidden/>
    <w:rsid w:val="0075204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C0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9DA"/>
    <w:rPr>
      <w:rFonts w:ascii="Segoe UI" w:hAnsi="Segoe UI" w:cs="Segoe UI"/>
      <w:sz w:val="18"/>
      <w:szCs w:val="18"/>
    </w:rPr>
  </w:style>
  <w:style w:type="character" w:styleId="CommentReference">
    <w:name w:val="annotation reference"/>
    <w:basedOn w:val="DefaultParagraphFont"/>
    <w:uiPriority w:val="99"/>
    <w:semiHidden/>
    <w:unhideWhenUsed/>
    <w:rsid w:val="003E7FC9"/>
    <w:rPr>
      <w:sz w:val="16"/>
      <w:szCs w:val="16"/>
    </w:rPr>
  </w:style>
  <w:style w:type="paragraph" w:styleId="CommentText">
    <w:name w:val="annotation text"/>
    <w:basedOn w:val="Normal"/>
    <w:link w:val="CommentTextChar"/>
    <w:uiPriority w:val="99"/>
    <w:semiHidden/>
    <w:unhideWhenUsed/>
    <w:rsid w:val="003E7FC9"/>
    <w:pPr>
      <w:spacing w:line="240" w:lineRule="auto"/>
    </w:pPr>
    <w:rPr>
      <w:sz w:val="20"/>
      <w:szCs w:val="20"/>
    </w:rPr>
  </w:style>
  <w:style w:type="character" w:customStyle="1" w:styleId="CommentTextChar">
    <w:name w:val="Comment Text Char"/>
    <w:basedOn w:val="DefaultParagraphFont"/>
    <w:link w:val="CommentText"/>
    <w:uiPriority w:val="99"/>
    <w:semiHidden/>
    <w:rsid w:val="003E7FC9"/>
    <w:rPr>
      <w:sz w:val="20"/>
      <w:szCs w:val="20"/>
    </w:rPr>
  </w:style>
  <w:style w:type="paragraph" w:styleId="CommentSubject">
    <w:name w:val="annotation subject"/>
    <w:basedOn w:val="CommentText"/>
    <w:next w:val="CommentText"/>
    <w:link w:val="CommentSubjectChar"/>
    <w:uiPriority w:val="99"/>
    <w:semiHidden/>
    <w:unhideWhenUsed/>
    <w:rsid w:val="003E7FC9"/>
    <w:rPr>
      <w:b/>
      <w:bCs/>
    </w:rPr>
  </w:style>
  <w:style w:type="character" w:customStyle="1" w:styleId="CommentSubjectChar">
    <w:name w:val="Comment Subject Char"/>
    <w:basedOn w:val="CommentTextChar"/>
    <w:link w:val="CommentSubject"/>
    <w:uiPriority w:val="99"/>
    <w:semiHidden/>
    <w:rsid w:val="003E7F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7931">
      <w:bodyDiv w:val="1"/>
      <w:marLeft w:val="0"/>
      <w:marRight w:val="0"/>
      <w:marTop w:val="0"/>
      <w:marBottom w:val="0"/>
      <w:divBdr>
        <w:top w:val="none" w:sz="0" w:space="0" w:color="auto"/>
        <w:left w:val="none" w:sz="0" w:space="0" w:color="auto"/>
        <w:bottom w:val="none" w:sz="0" w:space="0" w:color="auto"/>
        <w:right w:val="none" w:sz="0" w:space="0" w:color="auto"/>
      </w:divBdr>
    </w:div>
    <w:div w:id="207453388">
      <w:bodyDiv w:val="1"/>
      <w:marLeft w:val="0"/>
      <w:marRight w:val="0"/>
      <w:marTop w:val="0"/>
      <w:marBottom w:val="0"/>
      <w:divBdr>
        <w:top w:val="none" w:sz="0" w:space="0" w:color="auto"/>
        <w:left w:val="none" w:sz="0" w:space="0" w:color="auto"/>
        <w:bottom w:val="none" w:sz="0" w:space="0" w:color="auto"/>
        <w:right w:val="none" w:sz="0" w:space="0" w:color="auto"/>
      </w:divBdr>
      <w:divsChild>
        <w:div w:id="1737241987">
          <w:marLeft w:val="3326"/>
          <w:marRight w:val="0"/>
          <w:marTop w:val="0"/>
          <w:marBottom w:val="0"/>
          <w:divBdr>
            <w:top w:val="none" w:sz="0" w:space="0" w:color="auto"/>
            <w:left w:val="none" w:sz="0" w:space="0" w:color="auto"/>
            <w:bottom w:val="none" w:sz="0" w:space="0" w:color="auto"/>
            <w:right w:val="none" w:sz="0" w:space="0" w:color="auto"/>
          </w:divBdr>
        </w:div>
      </w:divsChild>
    </w:div>
    <w:div w:id="267350479">
      <w:bodyDiv w:val="1"/>
      <w:marLeft w:val="0"/>
      <w:marRight w:val="0"/>
      <w:marTop w:val="0"/>
      <w:marBottom w:val="0"/>
      <w:divBdr>
        <w:top w:val="none" w:sz="0" w:space="0" w:color="auto"/>
        <w:left w:val="none" w:sz="0" w:space="0" w:color="auto"/>
        <w:bottom w:val="none" w:sz="0" w:space="0" w:color="auto"/>
        <w:right w:val="none" w:sz="0" w:space="0" w:color="auto"/>
      </w:divBdr>
      <w:divsChild>
        <w:div w:id="480847416">
          <w:marLeft w:val="720"/>
          <w:marRight w:val="0"/>
          <w:marTop w:val="0"/>
          <w:marBottom w:val="240"/>
          <w:divBdr>
            <w:top w:val="none" w:sz="0" w:space="0" w:color="auto"/>
            <w:left w:val="none" w:sz="0" w:space="0" w:color="auto"/>
            <w:bottom w:val="none" w:sz="0" w:space="0" w:color="auto"/>
            <w:right w:val="none" w:sz="0" w:space="0" w:color="auto"/>
          </w:divBdr>
        </w:div>
        <w:div w:id="1873692862">
          <w:marLeft w:val="720"/>
          <w:marRight w:val="0"/>
          <w:marTop w:val="0"/>
          <w:marBottom w:val="240"/>
          <w:divBdr>
            <w:top w:val="none" w:sz="0" w:space="0" w:color="auto"/>
            <w:left w:val="none" w:sz="0" w:space="0" w:color="auto"/>
            <w:bottom w:val="none" w:sz="0" w:space="0" w:color="auto"/>
            <w:right w:val="none" w:sz="0" w:space="0" w:color="auto"/>
          </w:divBdr>
        </w:div>
        <w:div w:id="1510942885">
          <w:marLeft w:val="720"/>
          <w:marRight w:val="0"/>
          <w:marTop w:val="0"/>
          <w:marBottom w:val="240"/>
          <w:divBdr>
            <w:top w:val="none" w:sz="0" w:space="0" w:color="auto"/>
            <w:left w:val="none" w:sz="0" w:space="0" w:color="auto"/>
            <w:bottom w:val="none" w:sz="0" w:space="0" w:color="auto"/>
            <w:right w:val="none" w:sz="0" w:space="0" w:color="auto"/>
          </w:divBdr>
        </w:div>
        <w:div w:id="2140687526">
          <w:marLeft w:val="720"/>
          <w:marRight w:val="0"/>
          <w:marTop w:val="0"/>
          <w:marBottom w:val="240"/>
          <w:divBdr>
            <w:top w:val="none" w:sz="0" w:space="0" w:color="auto"/>
            <w:left w:val="none" w:sz="0" w:space="0" w:color="auto"/>
            <w:bottom w:val="none" w:sz="0" w:space="0" w:color="auto"/>
            <w:right w:val="none" w:sz="0" w:space="0" w:color="auto"/>
          </w:divBdr>
        </w:div>
        <w:div w:id="1496147775">
          <w:marLeft w:val="720"/>
          <w:marRight w:val="0"/>
          <w:marTop w:val="0"/>
          <w:marBottom w:val="240"/>
          <w:divBdr>
            <w:top w:val="none" w:sz="0" w:space="0" w:color="auto"/>
            <w:left w:val="none" w:sz="0" w:space="0" w:color="auto"/>
            <w:bottom w:val="none" w:sz="0" w:space="0" w:color="auto"/>
            <w:right w:val="none" w:sz="0" w:space="0" w:color="auto"/>
          </w:divBdr>
        </w:div>
        <w:div w:id="731539241">
          <w:marLeft w:val="720"/>
          <w:marRight w:val="0"/>
          <w:marTop w:val="0"/>
          <w:marBottom w:val="240"/>
          <w:divBdr>
            <w:top w:val="none" w:sz="0" w:space="0" w:color="auto"/>
            <w:left w:val="none" w:sz="0" w:space="0" w:color="auto"/>
            <w:bottom w:val="none" w:sz="0" w:space="0" w:color="auto"/>
            <w:right w:val="none" w:sz="0" w:space="0" w:color="auto"/>
          </w:divBdr>
        </w:div>
        <w:div w:id="1736472973">
          <w:marLeft w:val="720"/>
          <w:marRight w:val="0"/>
          <w:marTop w:val="0"/>
          <w:marBottom w:val="240"/>
          <w:divBdr>
            <w:top w:val="none" w:sz="0" w:space="0" w:color="auto"/>
            <w:left w:val="none" w:sz="0" w:space="0" w:color="auto"/>
            <w:bottom w:val="none" w:sz="0" w:space="0" w:color="auto"/>
            <w:right w:val="none" w:sz="0" w:space="0" w:color="auto"/>
          </w:divBdr>
        </w:div>
        <w:div w:id="1727295256">
          <w:marLeft w:val="720"/>
          <w:marRight w:val="0"/>
          <w:marTop w:val="0"/>
          <w:marBottom w:val="240"/>
          <w:divBdr>
            <w:top w:val="none" w:sz="0" w:space="0" w:color="auto"/>
            <w:left w:val="none" w:sz="0" w:space="0" w:color="auto"/>
            <w:bottom w:val="none" w:sz="0" w:space="0" w:color="auto"/>
            <w:right w:val="none" w:sz="0" w:space="0" w:color="auto"/>
          </w:divBdr>
        </w:div>
      </w:divsChild>
    </w:div>
    <w:div w:id="382485622">
      <w:bodyDiv w:val="1"/>
      <w:marLeft w:val="0"/>
      <w:marRight w:val="0"/>
      <w:marTop w:val="0"/>
      <w:marBottom w:val="0"/>
      <w:divBdr>
        <w:top w:val="none" w:sz="0" w:space="0" w:color="auto"/>
        <w:left w:val="none" w:sz="0" w:space="0" w:color="auto"/>
        <w:bottom w:val="none" w:sz="0" w:space="0" w:color="auto"/>
        <w:right w:val="none" w:sz="0" w:space="0" w:color="auto"/>
      </w:divBdr>
    </w:div>
    <w:div w:id="451284910">
      <w:bodyDiv w:val="1"/>
      <w:marLeft w:val="0"/>
      <w:marRight w:val="0"/>
      <w:marTop w:val="0"/>
      <w:marBottom w:val="0"/>
      <w:divBdr>
        <w:top w:val="none" w:sz="0" w:space="0" w:color="auto"/>
        <w:left w:val="none" w:sz="0" w:space="0" w:color="auto"/>
        <w:bottom w:val="none" w:sz="0" w:space="0" w:color="auto"/>
        <w:right w:val="none" w:sz="0" w:space="0" w:color="auto"/>
      </w:divBdr>
    </w:div>
    <w:div w:id="606934817">
      <w:bodyDiv w:val="1"/>
      <w:marLeft w:val="0"/>
      <w:marRight w:val="0"/>
      <w:marTop w:val="0"/>
      <w:marBottom w:val="0"/>
      <w:divBdr>
        <w:top w:val="none" w:sz="0" w:space="0" w:color="auto"/>
        <w:left w:val="none" w:sz="0" w:space="0" w:color="auto"/>
        <w:bottom w:val="none" w:sz="0" w:space="0" w:color="auto"/>
        <w:right w:val="none" w:sz="0" w:space="0" w:color="auto"/>
      </w:divBdr>
      <w:divsChild>
        <w:div w:id="1834291916">
          <w:marLeft w:val="3326"/>
          <w:marRight w:val="0"/>
          <w:marTop w:val="0"/>
          <w:marBottom w:val="0"/>
          <w:divBdr>
            <w:top w:val="none" w:sz="0" w:space="0" w:color="auto"/>
            <w:left w:val="none" w:sz="0" w:space="0" w:color="auto"/>
            <w:bottom w:val="none" w:sz="0" w:space="0" w:color="auto"/>
            <w:right w:val="none" w:sz="0" w:space="0" w:color="auto"/>
          </w:divBdr>
        </w:div>
      </w:divsChild>
    </w:div>
    <w:div w:id="743450107">
      <w:bodyDiv w:val="1"/>
      <w:marLeft w:val="0"/>
      <w:marRight w:val="0"/>
      <w:marTop w:val="0"/>
      <w:marBottom w:val="0"/>
      <w:divBdr>
        <w:top w:val="none" w:sz="0" w:space="0" w:color="auto"/>
        <w:left w:val="none" w:sz="0" w:space="0" w:color="auto"/>
        <w:bottom w:val="none" w:sz="0" w:space="0" w:color="auto"/>
        <w:right w:val="none" w:sz="0" w:space="0" w:color="auto"/>
      </w:divBdr>
      <w:divsChild>
        <w:div w:id="760763165">
          <w:marLeft w:val="3326"/>
          <w:marRight w:val="0"/>
          <w:marTop w:val="0"/>
          <w:marBottom w:val="0"/>
          <w:divBdr>
            <w:top w:val="none" w:sz="0" w:space="0" w:color="auto"/>
            <w:left w:val="none" w:sz="0" w:space="0" w:color="auto"/>
            <w:bottom w:val="none" w:sz="0" w:space="0" w:color="auto"/>
            <w:right w:val="none" w:sz="0" w:space="0" w:color="auto"/>
          </w:divBdr>
        </w:div>
      </w:divsChild>
    </w:div>
    <w:div w:id="946043975">
      <w:bodyDiv w:val="1"/>
      <w:marLeft w:val="0"/>
      <w:marRight w:val="0"/>
      <w:marTop w:val="0"/>
      <w:marBottom w:val="0"/>
      <w:divBdr>
        <w:top w:val="none" w:sz="0" w:space="0" w:color="auto"/>
        <w:left w:val="none" w:sz="0" w:space="0" w:color="auto"/>
        <w:bottom w:val="none" w:sz="0" w:space="0" w:color="auto"/>
        <w:right w:val="none" w:sz="0" w:space="0" w:color="auto"/>
      </w:divBdr>
      <w:divsChild>
        <w:div w:id="745758879">
          <w:marLeft w:val="331"/>
          <w:marRight w:val="0"/>
          <w:marTop w:val="0"/>
          <w:marBottom w:val="0"/>
          <w:divBdr>
            <w:top w:val="none" w:sz="0" w:space="0" w:color="auto"/>
            <w:left w:val="none" w:sz="0" w:space="0" w:color="auto"/>
            <w:bottom w:val="none" w:sz="0" w:space="0" w:color="auto"/>
            <w:right w:val="none" w:sz="0" w:space="0" w:color="auto"/>
          </w:divBdr>
        </w:div>
        <w:div w:id="777410381">
          <w:marLeft w:val="331"/>
          <w:marRight w:val="0"/>
          <w:marTop w:val="0"/>
          <w:marBottom w:val="0"/>
          <w:divBdr>
            <w:top w:val="none" w:sz="0" w:space="0" w:color="auto"/>
            <w:left w:val="none" w:sz="0" w:space="0" w:color="auto"/>
            <w:bottom w:val="none" w:sz="0" w:space="0" w:color="auto"/>
            <w:right w:val="none" w:sz="0" w:space="0" w:color="auto"/>
          </w:divBdr>
        </w:div>
      </w:divsChild>
    </w:div>
    <w:div w:id="1010642631">
      <w:bodyDiv w:val="1"/>
      <w:marLeft w:val="0"/>
      <w:marRight w:val="0"/>
      <w:marTop w:val="0"/>
      <w:marBottom w:val="0"/>
      <w:divBdr>
        <w:top w:val="none" w:sz="0" w:space="0" w:color="auto"/>
        <w:left w:val="none" w:sz="0" w:space="0" w:color="auto"/>
        <w:bottom w:val="none" w:sz="0" w:space="0" w:color="auto"/>
        <w:right w:val="none" w:sz="0" w:space="0" w:color="auto"/>
      </w:divBdr>
    </w:div>
    <w:div w:id="1129471307">
      <w:bodyDiv w:val="1"/>
      <w:marLeft w:val="0"/>
      <w:marRight w:val="0"/>
      <w:marTop w:val="0"/>
      <w:marBottom w:val="0"/>
      <w:divBdr>
        <w:top w:val="none" w:sz="0" w:space="0" w:color="auto"/>
        <w:left w:val="none" w:sz="0" w:space="0" w:color="auto"/>
        <w:bottom w:val="none" w:sz="0" w:space="0" w:color="auto"/>
        <w:right w:val="none" w:sz="0" w:space="0" w:color="auto"/>
      </w:divBdr>
      <w:divsChild>
        <w:div w:id="1619725238">
          <w:marLeft w:val="446"/>
          <w:marRight w:val="0"/>
          <w:marTop w:val="0"/>
          <w:marBottom w:val="0"/>
          <w:divBdr>
            <w:top w:val="none" w:sz="0" w:space="0" w:color="auto"/>
            <w:left w:val="none" w:sz="0" w:space="0" w:color="auto"/>
            <w:bottom w:val="none" w:sz="0" w:space="0" w:color="auto"/>
            <w:right w:val="none" w:sz="0" w:space="0" w:color="auto"/>
          </w:divBdr>
        </w:div>
        <w:div w:id="904072111">
          <w:marLeft w:val="446"/>
          <w:marRight w:val="0"/>
          <w:marTop w:val="0"/>
          <w:marBottom w:val="0"/>
          <w:divBdr>
            <w:top w:val="none" w:sz="0" w:space="0" w:color="auto"/>
            <w:left w:val="none" w:sz="0" w:space="0" w:color="auto"/>
            <w:bottom w:val="none" w:sz="0" w:space="0" w:color="auto"/>
            <w:right w:val="none" w:sz="0" w:space="0" w:color="auto"/>
          </w:divBdr>
        </w:div>
      </w:divsChild>
    </w:div>
    <w:div w:id="1182427443">
      <w:bodyDiv w:val="1"/>
      <w:marLeft w:val="0"/>
      <w:marRight w:val="0"/>
      <w:marTop w:val="0"/>
      <w:marBottom w:val="0"/>
      <w:divBdr>
        <w:top w:val="none" w:sz="0" w:space="0" w:color="auto"/>
        <w:left w:val="none" w:sz="0" w:space="0" w:color="auto"/>
        <w:bottom w:val="none" w:sz="0" w:space="0" w:color="auto"/>
        <w:right w:val="none" w:sz="0" w:space="0" w:color="auto"/>
      </w:divBdr>
      <w:divsChild>
        <w:div w:id="928733758">
          <w:marLeft w:val="0"/>
          <w:marRight w:val="0"/>
          <w:marTop w:val="0"/>
          <w:marBottom w:val="0"/>
          <w:divBdr>
            <w:top w:val="none" w:sz="0" w:space="0" w:color="auto"/>
            <w:left w:val="none" w:sz="0" w:space="0" w:color="auto"/>
            <w:bottom w:val="none" w:sz="0" w:space="0" w:color="auto"/>
            <w:right w:val="none" w:sz="0" w:space="0" w:color="auto"/>
          </w:divBdr>
        </w:div>
        <w:div w:id="625744378">
          <w:marLeft w:val="0"/>
          <w:marRight w:val="0"/>
          <w:marTop w:val="0"/>
          <w:marBottom w:val="0"/>
          <w:divBdr>
            <w:top w:val="none" w:sz="0" w:space="0" w:color="auto"/>
            <w:left w:val="none" w:sz="0" w:space="0" w:color="auto"/>
            <w:bottom w:val="none" w:sz="0" w:space="0" w:color="auto"/>
            <w:right w:val="none" w:sz="0" w:space="0" w:color="auto"/>
          </w:divBdr>
        </w:div>
        <w:div w:id="595792534">
          <w:marLeft w:val="0"/>
          <w:marRight w:val="0"/>
          <w:marTop w:val="0"/>
          <w:marBottom w:val="0"/>
          <w:divBdr>
            <w:top w:val="none" w:sz="0" w:space="0" w:color="auto"/>
            <w:left w:val="none" w:sz="0" w:space="0" w:color="auto"/>
            <w:bottom w:val="none" w:sz="0" w:space="0" w:color="auto"/>
            <w:right w:val="none" w:sz="0" w:space="0" w:color="auto"/>
          </w:divBdr>
        </w:div>
        <w:div w:id="498040492">
          <w:marLeft w:val="0"/>
          <w:marRight w:val="0"/>
          <w:marTop w:val="0"/>
          <w:marBottom w:val="0"/>
          <w:divBdr>
            <w:top w:val="none" w:sz="0" w:space="0" w:color="auto"/>
            <w:left w:val="none" w:sz="0" w:space="0" w:color="auto"/>
            <w:bottom w:val="none" w:sz="0" w:space="0" w:color="auto"/>
            <w:right w:val="none" w:sz="0" w:space="0" w:color="auto"/>
          </w:divBdr>
        </w:div>
        <w:div w:id="1194004979">
          <w:marLeft w:val="0"/>
          <w:marRight w:val="0"/>
          <w:marTop w:val="0"/>
          <w:marBottom w:val="0"/>
          <w:divBdr>
            <w:top w:val="none" w:sz="0" w:space="0" w:color="auto"/>
            <w:left w:val="none" w:sz="0" w:space="0" w:color="auto"/>
            <w:bottom w:val="none" w:sz="0" w:space="0" w:color="auto"/>
            <w:right w:val="none" w:sz="0" w:space="0" w:color="auto"/>
          </w:divBdr>
        </w:div>
        <w:div w:id="687219541">
          <w:marLeft w:val="0"/>
          <w:marRight w:val="0"/>
          <w:marTop w:val="0"/>
          <w:marBottom w:val="0"/>
          <w:divBdr>
            <w:top w:val="none" w:sz="0" w:space="0" w:color="auto"/>
            <w:left w:val="none" w:sz="0" w:space="0" w:color="auto"/>
            <w:bottom w:val="none" w:sz="0" w:space="0" w:color="auto"/>
            <w:right w:val="none" w:sz="0" w:space="0" w:color="auto"/>
          </w:divBdr>
        </w:div>
        <w:div w:id="2142989875">
          <w:marLeft w:val="0"/>
          <w:marRight w:val="0"/>
          <w:marTop w:val="0"/>
          <w:marBottom w:val="0"/>
          <w:divBdr>
            <w:top w:val="none" w:sz="0" w:space="0" w:color="auto"/>
            <w:left w:val="none" w:sz="0" w:space="0" w:color="auto"/>
            <w:bottom w:val="none" w:sz="0" w:space="0" w:color="auto"/>
            <w:right w:val="none" w:sz="0" w:space="0" w:color="auto"/>
          </w:divBdr>
        </w:div>
        <w:div w:id="857894857">
          <w:marLeft w:val="0"/>
          <w:marRight w:val="0"/>
          <w:marTop w:val="0"/>
          <w:marBottom w:val="0"/>
          <w:divBdr>
            <w:top w:val="none" w:sz="0" w:space="0" w:color="auto"/>
            <w:left w:val="none" w:sz="0" w:space="0" w:color="auto"/>
            <w:bottom w:val="none" w:sz="0" w:space="0" w:color="auto"/>
            <w:right w:val="none" w:sz="0" w:space="0" w:color="auto"/>
          </w:divBdr>
        </w:div>
        <w:div w:id="659769498">
          <w:marLeft w:val="0"/>
          <w:marRight w:val="0"/>
          <w:marTop w:val="0"/>
          <w:marBottom w:val="0"/>
          <w:divBdr>
            <w:top w:val="none" w:sz="0" w:space="0" w:color="auto"/>
            <w:left w:val="none" w:sz="0" w:space="0" w:color="auto"/>
            <w:bottom w:val="none" w:sz="0" w:space="0" w:color="auto"/>
            <w:right w:val="none" w:sz="0" w:space="0" w:color="auto"/>
          </w:divBdr>
        </w:div>
        <w:div w:id="1778791890">
          <w:marLeft w:val="0"/>
          <w:marRight w:val="0"/>
          <w:marTop w:val="0"/>
          <w:marBottom w:val="0"/>
          <w:divBdr>
            <w:top w:val="none" w:sz="0" w:space="0" w:color="auto"/>
            <w:left w:val="none" w:sz="0" w:space="0" w:color="auto"/>
            <w:bottom w:val="none" w:sz="0" w:space="0" w:color="auto"/>
            <w:right w:val="none" w:sz="0" w:space="0" w:color="auto"/>
          </w:divBdr>
        </w:div>
      </w:divsChild>
    </w:div>
    <w:div w:id="1201044837">
      <w:bodyDiv w:val="1"/>
      <w:marLeft w:val="0"/>
      <w:marRight w:val="0"/>
      <w:marTop w:val="0"/>
      <w:marBottom w:val="0"/>
      <w:divBdr>
        <w:top w:val="none" w:sz="0" w:space="0" w:color="auto"/>
        <w:left w:val="none" w:sz="0" w:space="0" w:color="auto"/>
        <w:bottom w:val="none" w:sz="0" w:space="0" w:color="auto"/>
        <w:right w:val="none" w:sz="0" w:space="0" w:color="auto"/>
      </w:divBdr>
      <w:divsChild>
        <w:div w:id="1438909455">
          <w:marLeft w:val="720"/>
          <w:marRight w:val="0"/>
          <w:marTop w:val="0"/>
          <w:marBottom w:val="240"/>
          <w:divBdr>
            <w:top w:val="none" w:sz="0" w:space="0" w:color="auto"/>
            <w:left w:val="none" w:sz="0" w:space="0" w:color="auto"/>
            <w:bottom w:val="none" w:sz="0" w:space="0" w:color="auto"/>
            <w:right w:val="none" w:sz="0" w:space="0" w:color="auto"/>
          </w:divBdr>
        </w:div>
        <w:div w:id="2100128316">
          <w:marLeft w:val="720"/>
          <w:marRight w:val="0"/>
          <w:marTop w:val="0"/>
          <w:marBottom w:val="240"/>
          <w:divBdr>
            <w:top w:val="none" w:sz="0" w:space="0" w:color="auto"/>
            <w:left w:val="none" w:sz="0" w:space="0" w:color="auto"/>
            <w:bottom w:val="none" w:sz="0" w:space="0" w:color="auto"/>
            <w:right w:val="none" w:sz="0" w:space="0" w:color="auto"/>
          </w:divBdr>
        </w:div>
        <w:div w:id="314840807">
          <w:marLeft w:val="720"/>
          <w:marRight w:val="0"/>
          <w:marTop w:val="0"/>
          <w:marBottom w:val="240"/>
          <w:divBdr>
            <w:top w:val="none" w:sz="0" w:space="0" w:color="auto"/>
            <w:left w:val="none" w:sz="0" w:space="0" w:color="auto"/>
            <w:bottom w:val="none" w:sz="0" w:space="0" w:color="auto"/>
            <w:right w:val="none" w:sz="0" w:space="0" w:color="auto"/>
          </w:divBdr>
        </w:div>
        <w:div w:id="362681707">
          <w:marLeft w:val="720"/>
          <w:marRight w:val="0"/>
          <w:marTop w:val="0"/>
          <w:marBottom w:val="240"/>
          <w:divBdr>
            <w:top w:val="none" w:sz="0" w:space="0" w:color="auto"/>
            <w:left w:val="none" w:sz="0" w:space="0" w:color="auto"/>
            <w:bottom w:val="none" w:sz="0" w:space="0" w:color="auto"/>
            <w:right w:val="none" w:sz="0" w:space="0" w:color="auto"/>
          </w:divBdr>
        </w:div>
        <w:div w:id="227813191">
          <w:marLeft w:val="720"/>
          <w:marRight w:val="0"/>
          <w:marTop w:val="0"/>
          <w:marBottom w:val="240"/>
          <w:divBdr>
            <w:top w:val="none" w:sz="0" w:space="0" w:color="auto"/>
            <w:left w:val="none" w:sz="0" w:space="0" w:color="auto"/>
            <w:bottom w:val="none" w:sz="0" w:space="0" w:color="auto"/>
            <w:right w:val="none" w:sz="0" w:space="0" w:color="auto"/>
          </w:divBdr>
        </w:div>
        <w:div w:id="931668938">
          <w:marLeft w:val="720"/>
          <w:marRight w:val="0"/>
          <w:marTop w:val="0"/>
          <w:marBottom w:val="240"/>
          <w:divBdr>
            <w:top w:val="none" w:sz="0" w:space="0" w:color="auto"/>
            <w:left w:val="none" w:sz="0" w:space="0" w:color="auto"/>
            <w:bottom w:val="none" w:sz="0" w:space="0" w:color="auto"/>
            <w:right w:val="none" w:sz="0" w:space="0" w:color="auto"/>
          </w:divBdr>
        </w:div>
        <w:div w:id="481894064">
          <w:marLeft w:val="720"/>
          <w:marRight w:val="0"/>
          <w:marTop w:val="0"/>
          <w:marBottom w:val="240"/>
          <w:divBdr>
            <w:top w:val="none" w:sz="0" w:space="0" w:color="auto"/>
            <w:left w:val="none" w:sz="0" w:space="0" w:color="auto"/>
            <w:bottom w:val="none" w:sz="0" w:space="0" w:color="auto"/>
            <w:right w:val="none" w:sz="0" w:space="0" w:color="auto"/>
          </w:divBdr>
        </w:div>
      </w:divsChild>
    </w:div>
    <w:div w:id="1206598336">
      <w:bodyDiv w:val="1"/>
      <w:marLeft w:val="0"/>
      <w:marRight w:val="0"/>
      <w:marTop w:val="0"/>
      <w:marBottom w:val="0"/>
      <w:divBdr>
        <w:top w:val="none" w:sz="0" w:space="0" w:color="auto"/>
        <w:left w:val="none" w:sz="0" w:space="0" w:color="auto"/>
        <w:bottom w:val="none" w:sz="0" w:space="0" w:color="auto"/>
        <w:right w:val="none" w:sz="0" w:space="0" w:color="auto"/>
      </w:divBdr>
    </w:div>
    <w:div w:id="1227229764">
      <w:bodyDiv w:val="1"/>
      <w:marLeft w:val="0"/>
      <w:marRight w:val="0"/>
      <w:marTop w:val="0"/>
      <w:marBottom w:val="0"/>
      <w:divBdr>
        <w:top w:val="none" w:sz="0" w:space="0" w:color="auto"/>
        <w:left w:val="none" w:sz="0" w:space="0" w:color="auto"/>
        <w:bottom w:val="none" w:sz="0" w:space="0" w:color="auto"/>
        <w:right w:val="none" w:sz="0" w:space="0" w:color="auto"/>
      </w:divBdr>
    </w:div>
    <w:div w:id="1264071360">
      <w:bodyDiv w:val="1"/>
      <w:marLeft w:val="0"/>
      <w:marRight w:val="0"/>
      <w:marTop w:val="0"/>
      <w:marBottom w:val="0"/>
      <w:divBdr>
        <w:top w:val="none" w:sz="0" w:space="0" w:color="auto"/>
        <w:left w:val="none" w:sz="0" w:space="0" w:color="auto"/>
        <w:bottom w:val="none" w:sz="0" w:space="0" w:color="auto"/>
        <w:right w:val="none" w:sz="0" w:space="0" w:color="auto"/>
      </w:divBdr>
    </w:div>
    <w:div w:id="1273316877">
      <w:bodyDiv w:val="1"/>
      <w:marLeft w:val="0"/>
      <w:marRight w:val="0"/>
      <w:marTop w:val="0"/>
      <w:marBottom w:val="0"/>
      <w:divBdr>
        <w:top w:val="none" w:sz="0" w:space="0" w:color="auto"/>
        <w:left w:val="none" w:sz="0" w:space="0" w:color="auto"/>
        <w:bottom w:val="none" w:sz="0" w:space="0" w:color="auto"/>
        <w:right w:val="none" w:sz="0" w:space="0" w:color="auto"/>
      </w:divBdr>
      <w:divsChild>
        <w:div w:id="77101608">
          <w:marLeft w:val="274"/>
          <w:marRight w:val="0"/>
          <w:marTop w:val="0"/>
          <w:marBottom w:val="0"/>
          <w:divBdr>
            <w:top w:val="none" w:sz="0" w:space="0" w:color="auto"/>
            <w:left w:val="none" w:sz="0" w:space="0" w:color="auto"/>
            <w:bottom w:val="none" w:sz="0" w:space="0" w:color="auto"/>
            <w:right w:val="none" w:sz="0" w:space="0" w:color="auto"/>
          </w:divBdr>
        </w:div>
        <w:div w:id="289287987">
          <w:marLeft w:val="274"/>
          <w:marRight w:val="0"/>
          <w:marTop w:val="0"/>
          <w:marBottom w:val="0"/>
          <w:divBdr>
            <w:top w:val="none" w:sz="0" w:space="0" w:color="auto"/>
            <w:left w:val="none" w:sz="0" w:space="0" w:color="auto"/>
            <w:bottom w:val="none" w:sz="0" w:space="0" w:color="auto"/>
            <w:right w:val="none" w:sz="0" w:space="0" w:color="auto"/>
          </w:divBdr>
        </w:div>
        <w:div w:id="2133013086">
          <w:marLeft w:val="274"/>
          <w:marRight w:val="0"/>
          <w:marTop w:val="0"/>
          <w:marBottom w:val="0"/>
          <w:divBdr>
            <w:top w:val="none" w:sz="0" w:space="0" w:color="auto"/>
            <w:left w:val="none" w:sz="0" w:space="0" w:color="auto"/>
            <w:bottom w:val="none" w:sz="0" w:space="0" w:color="auto"/>
            <w:right w:val="none" w:sz="0" w:space="0" w:color="auto"/>
          </w:divBdr>
        </w:div>
        <w:div w:id="395783136">
          <w:marLeft w:val="274"/>
          <w:marRight w:val="0"/>
          <w:marTop w:val="0"/>
          <w:marBottom w:val="0"/>
          <w:divBdr>
            <w:top w:val="none" w:sz="0" w:space="0" w:color="auto"/>
            <w:left w:val="none" w:sz="0" w:space="0" w:color="auto"/>
            <w:bottom w:val="none" w:sz="0" w:space="0" w:color="auto"/>
            <w:right w:val="none" w:sz="0" w:space="0" w:color="auto"/>
          </w:divBdr>
        </w:div>
      </w:divsChild>
    </w:div>
    <w:div w:id="1317223070">
      <w:bodyDiv w:val="1"/>
      <w:marLeft w:val="0"/>
      <w:marRight w:val="0"/>
      <w:marTop w:val="0"/>
      <w:marBottom w:val="0"/>
      <w:divBdr>
        <w:top w:val="none" w:sz="0" w:space="0" w:color="auto"/>
        <w:left w:val="none" w:sz="0" w:space="0" w:color="auto"/>
        <w:bottom w:val="none" w:sz="0" w:space="0" w:color="auto"/>
        <w:right w:val="none" w:sz="0" w:space="0" w:color="auto"/>
      </w:divBdr>
    </w:div>
    <w:div w:id="1333144461">
      <w:bodyDiv w:val="1"/>
      <w:marLeft w:val="0"/>
      <w:marRight w:val="0"/>
      <w:marTop w:val="0"/>
      <w:marBottom w:val="0"/>
      <w:divBdr>
        <w:top w:val="none" w:sz="0" w:space="0" w:color="auto"/>
        <w:left w:val="none" w:sz="0" w:space="0" w:color="auto"/>
        <w:bottom w:val="none" w:sz="0" w:space="0" w:color="auto"/>
        <w:right w:val="none" w:sz="0" w:space="0" w:color="auto"/>
      </w:divBdr>
    </w:div>
    <w:div w:id="1483346823">
      <w:bodyDiv w:val="1"/>
      <w:marLeft w:val="0"/>
      <w:marRight w:val="0"/>
      <w:marTop w:val="0"/>
      <w:marBottom w:val="0"/>
      <w:divBdr>
        <w:top w:val="none" w:sz="0" w:space="0" w:color="auto"/>
        <w:left w:val="none" w:sz="0" w:space="0" w:color="auto"/>
        <w:bottom w:val="none" w:sz="0" w:space="0" w:color="auto"/>
        <w:right w:val="none" w:sz="0" w:space="0" w:color="auto"/>
      </w:divBdr>
    </w:div>
    <w:div w:id="1485120316">
      <w:bodyDiv w:val="1"/>
      <w:marLeft w:val="0"/>
      <w:marRight w:val="0"/>
      <w:marTop w:val="0"/>
      <w:marBottom w:val="0"/>
      <w:divBdr>
        <w:top w:val="none" w:sz="0" w:space="0" w:color="auto"/>
        <w:left w:val="none" w:sz="0" w:space="0" w:color="auto"/>
        <w:bottom w:val="none" w:sz="0" w:space="0" w:color="auto"/>
        <w:right w:val="none" w:sz="0" w:space="0" w:color="auto"/>
      </w:divBdr>
      <w:divsChild>
        <w:div w:id="1698971115">
          <w:marLeft w:val="274"/>
          <w:marRight w:val="0"/>
          <w:marTop w:val="0"/>
          <w:marBottom w:val="0"/>
          <w:divBdr>
            <w:top w:val="none" w:sz="0" w:space="0" w:color="auto"/>
            <w:left w:val="none" w:sz="0" w:space="0" w:color="auto"/>
            <w:bottom w:val="none" w:sz="0" w:space="0" w:color="auto"/>
            <w:right w:val="none" w:sz="0" w:space="0" w:color="auto"/>
          </w:divBdr>
        </w:div>
        <w:div w:id="1269704175">
          <w:marLeft w:val="274"/>
          <w:marRight w:val="0"/>
          <w:marTop w:val="0"/>
          <w:marBottom w:val="0"/>
          <w:divBdr>
            <w:top w:val="none" w:sz="0" w:space="0" w:color="auto"/>
            <w:left w:val="none" w:sz="0" w:space="0" w:color="auto"/>
            <w:bottom w:val="none" w:sz="0" w:space="0" w:color="auto"/>
            <w:right w:val="none" w:sz="0" w:space="0" w:color="auto"/>
          </w:divBdr>
        </w:div>
        <w:div w:id="1392803716">
          <w:marLeft w:val="274"/>
          <w:marRight w:val="0"/>
          <w:marTop w:val="0"/>
          <w:marBottom w:val="0"/>
          <w:divBdr>
            <w:top w:val="none" w:sz="0" w:space="0" w:color="auto"/>
            <w:left w:val="none" w:sz="0" w:space="0" w:color="auto"/>
            <w:bottom w:val="none" w:sz="0" w:space="0" w:color="auto"/>
            <w:right w:val="none" w:sz="0" w:space="0" w:color="auto"/>
          </w:divBdr>
        </w:div>
        <w:div w:id="1570269597">
          <w:marLeft w:val="274"/>
          <w:marRight w:val="0"/>
          <w:marTop w:val="0"/>
          <w:marBottom w:val="0"/>
          <w:divBdr>
            <w:top w:val="none" w:sz="0" w:space="0" w:color="auto"/>
            <w:left w:val="none" w:sz="0" w:space="0" w:color="auto"/>
            <w:bottom w:val="none" w:sz="0" w:space="0" w:color="auto"/>
            <w:right w:val="none" w:sz="0" w:space="0" w:color="auto"/>
          </w:divBdr>
        </w:div>
        <w:div w:id="438374187">
          <w:marLeft w:val="274"/>
          <w:marRight w:val="0"/>
          <w:marTop w:val="0"/>
          <w:marBottom w:val="0"/>
          <w:divBdr>
            <w:top w:val="none" w:sz="0" w:space="0" w:color="auto"/>
            <w:left w:val="none" w:sz="0" w:space="0" w:color="auto"/>
            <w:bottom w:val="none" w:sz="0" w:space="0" w:color="auto"/>
            <w:right w:val="none" w:sz="0" w:space="0" w:color="auto"/>
          </w:divBdr>
        </w:div>
        <w:div w:id="626591525">
          <w:marLeft w:val="274"/>
          <w:marRight w:val="0"/>
          <w:marTop w:val="0"/>
          <w:marBottom w:val="0"/>
          <w:divBdr>
            <w:top w:val="none" w:sz="0" w:space="0" w:color="auto"/>
            <w:left w:val="none" w:sz="0" w:space="0" w:color="auto"/>
            <w:bottom w:val="none" w:sz="0" w:space="0" w:color="auto"/>
            <w:right w:val="none" w:sz="0" w:space="0" w:color="auto"/>
          </w:divBdr>
        </w:div>
        <w:div w:id="522551214">
          <w:marLeft w:val="274"/>
          <w:marRight w:val="0"/>
          <w:marTop w:val="0"/>
          <w:marBottom w:val="0"/>
          <w:divBdr>
            <w:top w:val="none" w:sz="0" w:space="0" w:color="auto"/>
            <w:left w:val="none" w:sz="0" w:space="0" w:color="auto"/>
            <w:bottom w:val="none" w:sz="0" w:space="0" w:color="auto"/>
            <w:right w:val="none" w:sz="0" w:space="0" w:color="auto"/>
          </w:divBdr>
        </w:div>
      </w:divsChild>
    </w:div>
    <w:div w:id="1580678860">
      <w:bodyDiv w:val="1"/>
      <w:marLeft w:val="0"/>
      <w:marRight w:val="0"/>
      <w:marTop w:val="0"/>
      <w:marBottom w:val="0"/>
      <w:divBdr>
        <w:top w:val="none" w:sz="0" w:space="0" w:color="auto"/>
        <w:left w:val="none" w:sz="0" w:space="0" w:color="auto"/>
        <w:bottom w:val="none" w:sz="0" w:space="0" w:color="auto"/>
        <w:right w:val="none" w:sz="0" w:space="0" w:color="auto"/>
      </w:divBdr>
      <w:divsChild>
        <w:div w:id="856500156">
          <w:marLeft w:val="3326"/>
          <w:marRight w:val="0"/>
          <w:marTop w:val="0"/>
          <w:marBottom w:val="0"/>
          <w:divBdr>
            <w:top w:val="none" w:sz="0" w:space="0" w:color="auto"/>
            <w:left w:val="none" w:sz="0" w:space="0" w:color="auto"/>
            <w:bottom w:val="none" w:sz="0" w:space="0" w:color="auto"/>
            <w:right w:val="none" w:sz="0" w:space="0" w:color="auto"/>
          </w:divBdr>
        </w:div>
      </w:divsChild>
    </w:div>
    <w:div w:id="1620063616">
      <w:bodyDiv w:val="1"/>
      <w:marLeft w:val="0"/>
      <w:marRight w:val="0"/>
      <w:marTop w:val="0"/>
      <w:marBottom w:val="0"/>
      <w:divBdr>
        <w:top w:val="none" w:sz="0" w:space="0" w:color="auto"/>
        <w:left w:val="none" w:sz="0" w:space="0" w:color="auto"/>
        <w:bottom w:val="none" w:sz="0" w:space="0" w:color="auto"/>
        <w:right w:val="none" w:sz="0" w:space="0" w:color="auto"/>
      </w:divBdr>
    </w:div>
    <w:div w:id="1655600710">
      <w:bodyDiv w:val="1"/>
      <w:marLeft w:val="0"/>
      <w:marRight w:val="0"/>
      <w:marTop w:val="0"/>
      <w:marBottom w:val="0"/>
      <w:divBdr>
        <w:top w:val="none" w:sz="0" w:space="0" w:color="auto"/>
        <w:left w:val="none" w:sz="0" w:space="0" w:color="auto"/>
        <w:bottom w:val="none" w:sz="0" w:space="0" w:color="auto"/>
        <w:right w:val="none" w:sz="0" w:space="0" w:color="auto"/>
      </w:divBdr>
      <w:divsChild>
        <w:div w:id="1852797635">
          <w:marLeft w:val="720"/>
          <w:marRight w:val="0"/>
          <w:marTop w:val="0"/>
          <w:marBottom w:val="240"/>
          <w:divBdr>
            <w:top w:val="none" w:sz="0" w:space="0" w:color="auto"/>
            <w:left w:val="none" w:sz="0" w:space="0" w:color="auto"/>
            <w:bottom w:val="none" w:sz="0" w:space="0" w:color="auto"/>
            <w:right w:val="none" w:sz="0" w:space="0" w:color="auto"/>
          </w:divBdr>
        </w:div>
        <w:div w:id="745616092">
          <w:marLeft w:val="720"/>
          <w:marRight w:val="0"/>
          <w:marTop w:val="0"/>
          <w:marBottom w:val="240"/>
          <w:divBdr>
            <w:top w:val="none" w:sz="0" w:space="0" w:color="auto"/>
            <w:left w:val="none" w:sz="0" w:space="0" w:color="auto"/>
            <w:bottom w:val="none" w:sz="0" w:space="0" w:color="auto"/>
            <w:right w:val="none" w:sz="0" w:space="0" w:color="auto"/>
          </w:divBdr>
        </w:div>
        <w:div w:id="463699517">
          <w:marLeft w:val="720"/>
          <w:marRight w:val="0"/>
          <w:marTop w:val="0"/>
          <w:marBottom w:val="240"/>
          <w:divBdr>
            <w:top w:val="none" w:sz="0" w:space="0" w:color="auto"/>
            <w:left w:val="none" w:sz="0" w:space="0" w:color="auto"/>
            <w:bottom w:val="none" w:sz="0" w:space="0" w:color="auto"/>
            <w:right w:val="none" w:sz="0" w:space="0" w:color="auto"/>
          </w:divBdr>
        </w:div>
        <w:div w:id="307903496">
          <w:marLeft w:val="720"/>
          <w:marRight w:val="0"/>
          <w:marTop w:val="0"/>
          <w:marBottom w:val="240"/>
          <w:divBdr>
            <w:top w:val="none" w:sz="0" w:space="0" w:color="auto"/>
            <w:left w:val="none" w:sz="0" w:space="0" w:color="auto"/>
            <w:bottom w:val="none" w:sz="0" w:space="0" w:color="auto"/>
            <w:right w:val="none" w:sz="0" w:space="0" w:color="auto"/>
          </w:divBdr>
        </w:div>
        <w:div w:id="581648000">
          <w:marLeft w:val="720"/>
          <w:marRight w:val="0"/>
          <w:marTop w:val="0"/>
          <w:marBottom w:val="240"/>
          <w:divBdr>
            <w:top w:val="none" w:sz="0" w:space="0" w:color="auto"/>
            <w:left w:val="none" w:sz="0" w:space="0" w:color="auto"/>
            <w:bottom w:val="none" w:sz="0" w:space="0" w:color="auto"/>
            <w:right w:val="none" w:sz="0" w:space="0" w:color="auto"/>
          </w:divBdr>
        </w:div>
        <w:div w:id="1825049777">
          <w:marLeft w:val="720"/>
          <w:marRight w:val="0"/>
          <w:marTop w:val="0"/>
          <w:marBottom w:val="240"/>
          <w:divBdr>
            <w:top w:val="none" w:sz="0" w:space="0" w:color="auto"/>
            <w:left w:val="none" w:sz="0" w:space="0" w:color="auto"/>
            <w:bottom w:val="none" w:sz="0" w:space="0" w:color="auto"/>
            <w:right w:val="none" w:sz="0" w:space="0" w:color="auto"/>
          </w:divBdr>
        </w:div>
      </w:divsChild>
    </w:div>
    <w:div w:id="1687442054">
      <w:bodyDiv w:val="1"/>
      <w:marLeft w:val="0"/>
      <w:marRight w:val="0"/>
      <w:marTop w:val="0"/>
      <w:marBottom w:val="0"/>
      <w:divBdr>
        <w:top w:val="none" w:sz="0" w:space="0" w:color="auto"/>
        <w:left w:val="none" w:sz="0" w:space="0" w:color="auto"/>
        <w:bottom w:val="none" w:sz="0" w:space="0" w:color="auto"/>
        <w:right w:val="none" w:sz="0" w:space="0" w:color="auto"/>
      </w:divBdr>
    </w:div>
    <w:div w:id="1831166891">
      <w:bodyDiv w:val="1"/>
      <w:marLeft w:val="0"/>
      <w:marRight w:val="0"/>
      <w:marTop w:val="0"/>
      <w:marBottom w:val="0"/>
      <w:divBdr>
        <w:top w:val="none" w:sz="0" w:space="0" w:color="auto"/>
        <w:left w:val="none" w:sz="0" w:space="0" w:color="auto"/>
        <w:bottom w:val="none" w:sz="0" w:space="0" w:color="auto"/>
        <w:right w:val="none" w:sz="0" w:space="0" w:color="auto"/>
      </w:divBdr>
    </w:div>
    <w:div w:id="1987934554">
      <w:bodyDiv w:val="1"/>
      <w:marLeft w:val="0"/>
      <w:marRight w:val="0"/>
      <w:marTop w:val="0"/>
      <w:marBottom w:val="0"/>
      <w:divBdr>
        <w:top w:val="none" w:sz="0" w:space="0" w:color="auto"/>
        <w:left w:val="none" w:sz="0" w:space="0" w:color="auto"/>
        <w:bottom w:val="none" w:sz="0" w:space="0" w:color="auto"/>
        <w:right w:val="none" w:sz="0" w:space="0" w:color="auto"/>
      </w:divBdr>
    </w:div>
    <w:div w:id="2065177515">
      <w:bodyDiv w:val="1"/>
      <w:marLeft w:val="0"/>
      <w:marRight w:val="0"/>
      <w:marTop w:val="0"/>
      <w:marBottom w:val="0"/>
      <w:divBdr>
        <w:top w:val="none" w:sz="0" w:space="0" w:color="auto"/>
        <w:left w:val="none" w:sz="0" w:space="0" w:color="auto"/>
        <w:bottom w:val="none" w:sz="0" w:space="0" w:color="auto"/>
        <w:right w:val="none" w:sz="0" w:space="0" w:color="auto"/>
      </w:divBdr>
      <w:divsChild>
        <w:div w:id="1311524040">
          <w:marLeft w:val="274"/>
          <w:marRight w:val="0"/>
          <w:marTop w:val="0"/>
          <w:marBottom w:val="0"/>
          <w:divBdr>
            <w:top w:val="none" w:sz="0" w:space="0" w:color="auto"/>
            <w:left w:val="none" w:sz="0" w:space="0" w:color="auto"/>
            <w:bottom w:val="none" w:sz="0" w:space="0" w:color="auto"/>
            <w:right w:val="none" w:sz="0" w:space="0" w:color="auto"/>
          </w:divBdr>
        </w:div>
        <w:div w:id="1563053824">
          <w:marLeft w:val="274"/>
          <w:marRight w:val="0"/>
          <w:marTop w:val="0"/>
          <w:marBottom w:val="0"/>
          <w:divBdr>
            <w:top w:val="none" w:sz="0" w:space="0" w:color="auto"/>
            <w:left w:val="none" w:sz="0" w:space="0" w:color="auto"/>
            <w:bottom w:val="none" w:sz="0" w:space="0" w:color="auto"/>
            <w:right w:val="none" w:sz="0" w:space="0" w:color="auto"/>
          </w:divBdr>
        </w:div>
        <w:div w:id="7918293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gebuilding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51884E193993478F121FAE3BAB06B8" ma:contentTypeVersion="12" ma:contentTypeDescription="Create a new document." ma:contentTypeScope="" ma:versionID="0e92604c66076eeaaae31eb5e2e0ba29">
  <xsd:schema xmlns:xsd="http://www.w3.org/2001/XMLSchema" xmlns:xs="http://www.w3.org/2001/XMLSchema" xmlns:p="http://schemas.microsoft.com/office/2006/metadata/properties" xmlns:ns2="c538fed7-3ab0-4192-ae38-9799137ead1b" xmlns:ns3="a4e79b70-0aef-410d-a70f-d52f396520e2" targetNamespace="http://schemas.microsoft.com/office/2006/metadata/properties" ma:root="true" ma:fieldsID="016ac35f05a9aa636783c0d5856b8663" ns2:_="" ns3:_="">
    <xsd:import namespace="c538fed7-3ab0-4192-ae38-9799137ead1b"/>
    <xsd:import namespace="a4e79b70-0aef-410d-a70f-d52f396520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fed7-3ab0-4192-ae38-9799137ea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e79b70-0aef-410d-a70f-d52f39652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3E59D-80E6-400A-BF5C-2A6A3B6ADA62}">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a4e79b70-0aef-410d-a70f-d52f396520e2"/>
    <ds:schemaRef ds:uri="http://schemas.microsoft.com/office/infopath/2007/PartnerControls"/>
    <ds:schemaRef ds:uri="http://schemas.openxmlformats.org/package/2006/metadata/core-properties"/>
    <ds:schemaRef ds:uri="c538fed7-3ab0-4192-ae38-9799137ead1b"/>
    <ds:schemaRef ds:uri="http://www.w3.org/XML/1998/namespace"/>
  </ds:schemaRefs>
</ds:datastoreItem>
</file>

<file path=customXml/itemProps2.xml><?xml version="1.0" encoding="utf-8"?>
<ds:datastoreItem xmlns:ds="http://schemas.openxmlformats.org/officeDocument/2006/customXml" ds:itemID="{7975E236-A51D-4C2B-BD7B-606FC3485F77}">
  <ds:schemaRefs>
    <ds:schemaRef ds:uri="http://schemas.microsoft.com/sharepoint/v3/contenttype/forms"/>
  </ds:schemaRefs>
</ds:datastoreItem>
</file>

<file path=customXml/itemProps3.xml><?xml version="1.0" encoding="utf-8"?>
<ds:datastoreItem xmlns:ds="http://schemas.openxmlformats.org/officeDocument/2006/customXml" ds:itemID="{8D035523-49DC-4E0D-BA97-4EC6031BF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fed7-3ab0-4192-ae38-9799137ead1b"/>
    <ds:schemaRef ds:uri="a4e79b70-0aef-410d-a70f-d52f39652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Rusmir Music</dc:creator>
  <cp:keywords/>
  <dc:description/>
  <cp:lastModifiedBy>Hayley Rae Samu</cp:lastModifiedBy>
  <cp:revision>27</cp:revision>
  <cp:lastPrinted>2018-10-30T20:06:00Z</cp:lastPrinted>
  <dcterms:created xsi:type="dcterms:W3CDTF">2019-08-07T15:51:00Z</dcterms:created>
  <dcterms:modified xsi:type="dcterms:W3CDTF">2019-08-22T14:42:00Z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0x010100AC51884E193993478F121FAE3BAB06B8</vt:lpwstr>
  </property>
</Properties>
</file>